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56" w:rsidRPr="00DC2AD1" w:rsidRDefault="00637856" w:rsidP="00637856">
      <w:pPr>
        <w:pStyle w:val="1"/>
        <w:pageBreakBefore w:val="0"/>
        <w:numPr>
          <w:ilvl w:val="0"/>
          <w:numId w:val="0"/>
        </w:numPr>
        <w:spacing w:before="0" w:after="0"/>
        <w:rPr>
          <w:color w:val="1F497D"/>
        </w:rPr>
      </w:pPr>
      <w:r w:rsidRPr="00DC2AD1">
        <w:rPr>
          <w:color w:val="1F497D"/>
        </w:rPr>
        <w:t xml:space="preserve">Информационно-аналитический обзор о ходе сельскохозяйственных работ в Краснодарском крае по состоянию на </w:t>
      </w:r>
      <w:r>
        <w:rPr>
          <w:color w:val="1F497D"/>
        </w:rPr>
        <w:t>09</w:t>
      </w:r>
      <w:r w:rsidRPr="00DC2AD1">
        <w:rPr>
          <w:color w:val="1F497D"/>
        </w:rPr>
        <w:t xml:space="preserve"> </w:t>
      </w:r>
      <w:r>
        <w:rPr>
          <w:color w:val="1F497D"/>
        </w:rPr>
        <w:t xml:space="preserve">июня </w:t>
      </w:r>
      <w:r w:rsidRPr="00DC2AD1">
        <w:rPr>
          <w:color w:val="1F497D"/>
        </w:rPr>
        <w:t>201</w:t>
      </w:r>
      <w:r>
        <w:rPr>
          <w:color w:val="1F497D"/>
        </w:rPr>
        <w:t>6</w:t>
      </w:r>
      <w:r w:rsidRPr="00DC2AD1">
        <w:rPr>
          <w:color w:val="1F497D"/>
        </w:rPr>
        <w:t xml:space="preserve"> года</w:t>
      </w:r>
    </w:p>
    <w:p w:rsidR="00637856" w:rsidRPr="009B576E" w:rsidRDefault="00637856" w:rsidP="00637856"/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По данным ежедневного мониторинга о ходе сельскохозяйственных работ в хозяйствах агропромышленного комплекса, организованного министерством сельского хозяйства и перерабатывающей промышленности Краснодарского края, на этой неделе продолжаются полевые работы на полях Кубани.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На этой неделе хозяйства края начали уборку овощного горошка, на посевах риса проводиться подкормка минеральными удобрениями, ведется заготовка кормов: сена и сенажа, проводятся на полях обработка посевов с/х культур СЗР, идет сбор плодов,  а также продолжают работы: по осеменению сельскохозяйственных животных, осуществляется ремонт с/х техники, вывозятся и вносятся на поля органические удобрения и проводятся другие сельскохозяйственные мероприятия.</w:t>
      </w:r>
      <w:proofErr w:type="gramEnd"/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sz w:val="18"/>
          <w:szCs w:val="18"/>
          <w:lang w:eastAsia="ru-RU"/>
        </w:rPr>
        <w:t xml:space="preserve">В крае идет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уборка овощного горошка</w:t>
      </w:r>
      <w:r w:rsidRPr="00280CB9">
        <w:rPr>
          <w:rFonts w:ascii="Tahoma" w:hAnsi="Tahoma" w:cs="Tahoma"/>
          <w:sz w:val="18"/>
          <w:szCs w:val="18"/>
          <w:lang w:eastAsia="ru-RU"/>
        </w:rPr>
        <w:t>, на 09 июня в хозяйства уже убран горошек с площади 2,08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>а, что составляет 21% об намеченных для уборки площадей в размере 9,8 т.га. В убранных площадей валовый сбор горошка составил 10452,5 тонн, при среднекраевой урожайности в 50,2 ц/га, что по сравнению данными прошлого года на эту дату урожайность  выше на +10,3 ц/га. На уборке было задействовано 29 комбайнов.  Высоких результатов на уборке  добиваются хозяйства следующих районов: Павловского (52,5 ц/га), Тимашевского (65,2 ц/га) и г. Краснодар (50 ц/га).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 xml:space="preserve">На посевах риса проводятся уходные работы: 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в хозяйствах идет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первая подкормка риса</w:t>
      </w:r>
      <w:r w:rsidRPr="00280CB9">
        <w:rPr>
          <w:rFonts w:ascii="Tahoma" w:hAnsi="Tahoma" w:cs="Tahoma"/>
          <w:sz w:val="18"/>
          <w:szCs w:val="18"/>
          <w:lang w:eastAsia="ru-RU"/>
        </w:rPr>
        <w:t>, из намеченного для обработки объема в 142,55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 риса, по состоянию на 09 июня уже обработано 45% площадей от запланированного объема, что соответствует 64,4 т.га. Также на посевах проводятся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работы по химпрополке риса</w:t>
      </w:r>
      <w:proofErr w:type="gramStart"/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 xml:space="preserve"> </w:t>
      </w:r>
      <w:r w:rsidRPr="00280CB9">
        <w:rPr>
          <w:rFonts w:ascii="Tahoma" w:hAnsi="Tahoma" w:cs="Tahoma"/>
          <w:sz w:val="18"/>
          <w:szCs w:val="18"/>
          <w:lang w:eastAsia="ru-RU"/>
        </w:rPr>
        <w:t>,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 обработано 71,9 т.га, в том числе АВИА 68,4 т.га, наземно 3,5 т.га.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В хозяйствах проводится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обработка посевов озимых колосовых против болезней и вредителей,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по состоянию на 09 июня: </w:t>
      </w:r>
      <w:r w:rsidRPr="00280CB9">
        <w:rPr>
          <w:rFonts w:ascii="Tahoma" w:eastAsia="Calibri" w:hAnsi="Tahoma" w:cs="Tahoma"/>
          <w:i/>
          <w:sz w:val="18"/>
          <w:szCs w:val="18"/>
          <w:u w:val="single"/>
          <w:lang w:eastAsia="en-US"/>
        </w:rPr>
        <w:t>против листовых болезней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обработано 1471,7 т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.г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а посевов, что соответствует 100% от запланированного для  объема в 1467 т.га зерновых культур, в том числе при помощи АВИА обработано 95,3 т.га, с применением биопрепаратов 53,6 т.га, </w:t>
      </w:r>
      <w:r w:rsidRPr="00280CB9">
        <w:rPr>
          <w:rFonts w:ascii="Tahoma" w:eastAsia="Calibri" w:hAnsi="Tahoma" w:cs="Tahoma"/>
          <w:i/>
          <w:sz w:val="18"/>
          <w:szCs w:val="18"/>
          <w:u w:val="single"/>
          <w:lang w:eastAsia="en-US"/>
        </w:rPr>
        <w:t>против комплекса вредителей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- обработано 1203 т.га посевов, что соответствует 100% от запланированного для  объема в 1198,3 т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.г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>а зерновых культур, в том числе при помощи АВИА обработано 82 т.га.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sz w:val="18"/>
          <w:szCs w:val="18"/>
          <w:lang w:eastAsia="ru-RU"/>
        </w:rPr>
        <w:t xml:space="preserve">В хозяйствах проходит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сбор плодов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, по состоянию на 09.06.2016г. собрано: </w:t>
      </w:r>
      <w:r w:rsidRPr="00280CB9">
        <w:rPr>
          <w:rFonts w:ascii="Tahoma" w:hAnsi="Tahoma" w:cs="Tahoma"/>
          <w:i/>
          <w:sz w:val="18"/>
          <w:szCs w:val="18"/>
          <w:lang w:eastAsia="ru-RU"/>
        </w:rPr>
        <w:t>ягодных культур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– 408,7 тн, </w:t>
      </w:r>
      <w:r w:rsidRPr="00280CB9">
        <w:rPr>
          <w:rFonts w:ascii="Tahoma" w:hAnsi="Tahoma" w:cs="Tahoma"/>
          <w:i/>
          <w:sz w:val="18"/>
          <w:szCs w:val="18"/>
          <w:lang w:eastAsia="ru-RU"/>
        </w:rPr>
        <w:t>косточковых культур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– 591,4 тн.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sz w:val="18"/>
          <w:szCs w:val="18"/>
          <w:lang w:eastAsia="ru-RU"/>
        </w:rPr>
        <w:t xml:space="preserve">Проводятся на полях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уходные работы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 xml:space="preserve">за посевами с/х культур: </w:t>
      </w:r>
      <w:r w:rsidRPr="00280CB9">
        <w:rPr>
          <w:rFonts w:ascii="Tahoma" w:hAnsi="Tahoma" w:cs="Tahoma"/>
          <w:sz w:val="18"/>
          <w:szCs w:val="18"/>
          <w:lang w:eastAsia="ru-RU"/>
        </w:rPr>
        <w:t>по обработке всходов гербицидами, на 09.06.2016г ситуация складывается следующая: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 сахарной свеклы</w:t>
      </w:r>
      <w:r w:rsidRPr="00280CB9">
        <w:rPr>
          <w:rFonts w:ascii="Tahoma" w:hAnsi="Tahoma" w:cs="Tahoma"/>
          <w:sz w:val="18"/>
          <w:szCs w:val="18"/>
          <w:lang w:eastAsia="ru-RU"/>
        </w:rPr>
        <w:t>, намечено провести обработку на площади 182,4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а, фактически идет перевыполнение намеченного для обработки объема (291 % от запланированного), что соответствует обработанной площади посевов под сахарной свеклой 531,3 т.га,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>сои</w:t>
      </w:r>
      <w:r w:rsidRPr="00280CB9">
        <w:rPr>
          <w:rFonts w:ascii="Tahoma" w:hAnsi="Tahoma" w:cs="Tahoma"/>
          <w:sz w:val="18"/>
          <w:szCs w:val="18"/>
          <w:lang w:eastAsia="ru-RU"/>
        </w:rPr>
        <w:t>, намечено провести обработку на площади 143,5 т.га, по факту выполнены работы на 95% от запланированного объема, что соответствует обработанной площади посевов в 136,9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а,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>кукурузы на зерно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намечено провести обработку на площади 624,4 т.га, по факту выполнены работы на 99% от запланированного объема, что соответствует обработанной площади посевов в 618,6 т.га,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>подсолнечник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намечено провести обработку на площади 170,2 т.га, по факту выполнены работы на 89 % от запланированного объема, что соответствует обработанной площади посевов в 152,1 т.га.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sz w:val="18"/>
          <w:szCs w:val="18"/>
          <w:lang w:eastAsia="ru-RU"/>
        </w:rPr>
        <w:t xml:space="preserve">Тружениками села выполняется комплекс работ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>по заготовке кормов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, по состоянию на 09.06.2016г.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скошено многолетних трав прошлых лет 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66,6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а, что соответствует 70% от запланированного объема в 95,6 т.га, в том числе </w:t>
      </w:r>
      <w:r w:rsidRPr="00280CB9">
        <w:rPr>
          <w:rFonts w:ascii="Tahoma" w:hAnsi="Tahoma" w:cs="Tahoma"/>
          <w:i/>
          <w:sz w:val="18"/>
          <w:szCs w:val="18"/>
          <w:lang w:eastAsia="ru-RU"/>
        </w:rPr>
        <w:t xml:space="preserve">на сено, </w:t>
      </w:r>
      <w:r w:rsidRPr="00280CB9">
        <w:rPr>
          <w:rFonts w:ascii="Tahoma" w:hAnsi="Tahoma" w:cs="Tahoma"/>
          <w:sz w:val="18"/>
          <w:szCs w:val="18"/>
          <w:lang w:eastAsia="ru-RU"/>
        </w:rPr>
        <w:t>из намеченных к уборке 35,2 т.га, по факту работы проведены в объеме 7,6 т.га(22% от планируемого), сенаж из намеченных к уборке 59,9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а, по факту работы проведены в объеме 57,1 т.га (95% от планируемого). Заготовлено: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>сена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– 19,4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.т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н (8% от планируемых показателей) из намеченных  255,1 т.тн, </w:t>
      </w:r>
      <w:r w:rsidRPr="00280CB9">
        <w:rPr>
          <w:rFonts w:ascii="Tahoma" w:hAnsi="Tahoma" w:cs="Tahoma"/>
          <w:i/>
          <w:sz w:val="18"/>
          <w:szCs w:val="18"/>
          <w:u w:val="single"/>
          <w:lang w:eastAsia="ru-RU"/>
        </w:rPr>
        <w:t>сенажа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– 517,6 т.тн (74% от планируемых показателей) из намеченных 696,5 т.тн, в том числе с патокой 79,8 т.тн, с заквасками 438,5 т.тн. Посеяно повторно на зеленый корм 0,67 т.га.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80CB9">
        <w:rPr>
          <w:rFonts w:ascii="Tahoma" w:hAnsi="Tahoma" w:cs="Tahoma"/>
          <w:sz w:val="18"/>
          <w:szCs w:val="18"/>
          <w:lang w:eastAsia="ru-RU"/>
        </w:rPr>
        <w:t xml:space="preserve">В хозяйствах края продолжают </w:t>
      </w:r>
      <w:r w:rsidRPr="00280CB9">
        <w:rPr>
          <w:rFonts w:ascii="Tahoma" w:hAnsi="Tahoma" w:cs="Tahoma"/>
          <w:b/>
          <w:i/>
          <w:sz w:val="18"/>
          <w:szCs w:val="18"/>
          <w:lang w:eastAsia="ru-RU"/>
        </w:rPr>
        <w:t xml:space="preserve">использовать зеленную массу в кормлении с/х животных, 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для этих нужд </w:t>
      </w:r>
      <w:r w:rsidRPr="00280CB9">
        <w:rPr>
          <w:rFonts w:ascii="Tahoma" w:hAnsi="Tahoma" w:cs="Tahoma"/>
          <w:i/>
          <w:sz w:val="18"/>
          <w:szCs w:val="18"/>
          <w:lang w:eastAsia="ru-RU"/>
        </w:rPr>
        <w:t>скошено озимых культур на зеленый корм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 8,94 т</w:t>
      </w:r>
      <w:proofErr w:type="gramStart"/>
      <w:r w:rsidRPr="00280CB9">
        <w:rPr>
          <w:rFonts w:ascii="Tahoma" w:hAnsi="Tahoma" w:cs="Tahoma"/>
          <w:sz w:val="18"/>
          <w:szCs w:val="18"/>
          <w:lang w:eastAsia="ru-RU"/>
        </w:rPr>
        <w:t>.г</w:t>
      </w:r>
      <w:proofErr w:type="gramEnd"/>
      <w:r w:rsidRPr="00280CB9">
        <w:rPr>
          <w:rFonts w:ascii="Tahoma" w:hAnsi="Tahoma" w:cs="Tahoma"/>
          <w:sz w:val="18"/>
          <w:szCs w:val="18"/>
          <w:lang w:eastAsia="ru-RU"/>
        </w:rPr>
        <w:t xml:space="preserve">а, что соответствует 56 % от запланированного объема в 15,9 т.га, </w:t>
      </w:r>
      <w:r w:rsidRPr="00280CB9">
        <w:rPr>
          <w:rFonts w:ascii="Tahoma" w:hAnsi="Tahoma" w:cs="Tahoma"/>
          <w:i/>
          <w:sz w:val="18"/>
          <w:szCs w:val="18"/>
          <w:lang w:eastAsia="ru-RU"/>
        </w:rPr>
        <w:t>скошено многолетних трав культур на зеленый корм</w:t>
      </w:r>
      <w:r w:rsidRPr="00280CB9">
        <w:rPr>
          <w:rFonts w:ascii="Tahoma" w:hAnsi="Tahoma" w:cs="Tahoma"/>
          <w:sz w:val="18"/>
          <w:szCs w:val="18"/>
          <w:lang w:eastAsia="ru-RU"/>
        </w:rPr>
        <w:t xml:space="preserve">  8,96 т.га, что соответствует 33 % от запланированного объема в 27,2 т.га. Использовано в кормлении с/х животных зеленная масса на корм в объеме – 152,9 т.тн.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proofErr w:type="gramStart"/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Количество зерна, маслосемян на токах, складах и хозяйствах Краснодарского края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по состоянию на 09.06.2016 года, составляет 377,9тыс. т (-21,1 тыс. т за неделю);. Из них пшеницы – 333,1 тыс. т. (-17,1 тыс. т за неделю); ячменя – 4,6 тыс. т (-1,1 тыс. т за неделю); кукурузы –10,1 тыс. т(-1,0 тыс. т за неделю);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риса – 23,1 тыс. т (-0,9 тыс. т за неделю); подсолнечника –7 тыс. т (-1 тыс. т за неделю).</w:t>
      </w:r>
      <w:proofErr w:type="gramEnd"/>
    </w:p>
    <w:p w:rsidR="00637856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Потребность в зерне 3 класса для нужд хлебопечения муниципальных образований урожая 2015 г.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составляет – 168992 т, фактически созданные запасы – 198011 т (или 117 % от запланированного объема).</w:t>
      </w:r>
    </w:p>
    <w:p w:rsidR="00637856" w:rsidRPr="00E6615E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b/>
          <w:i/>
          <w:sz w:val="18"/>
          <w:szCs w:val="18"/>
          <w:lang w:eastAsia="en-US"/>
        </w:rPr>
        <w:t>Наличие зерна</w:t>
      </w:r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, </w:t>
      </w:r>
      <w:r w:rsidRPr="00E6615E">
        <w:rPr>
          <w:rFonts w:ascii="Tahoma" w:eastAsia="Calibri" w:hAnsi="Tahoma" w:cs="Tahoma"/>
          <w:b/>
          <w:i/>
          <w:sz w:val="18"/>
          <w:szCs w:val="18"/>
          <w:lang w:eastAsia="en-US"/>
        </w:rPr>
        <w:t>урожая 2015г. хранящегося на хлебоприемных предприятиях</w:t>
      </w:r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 Краснодарского края по состоянию на 09.06.2016г.: всего: 438,71 тыс. т(-29,4 тыс. т к 02.06.2016г.), из них: - пшеницы 260,5 тыс. т (-3,1 тыс. т к 02.06.2016г.), в том числе: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>- пшеницы 3 класса – 22,1 тыс. т (+2,6 тыс. т к 02.06.2016г.);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>- пшеницы 4 класса – 123,9 тыс. т(-3,8 тыс. т к 02.06.2016г.);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- пшеницы 5 класса – 114,4 тыс. т(-1,9 тыс. т к 02.06.2016г.). 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lastRenderedPageBreak/>
        <w:t>ячменя – 4,3 тыс. т. (-0,1 тыс. т к 02.06.2016г.);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>подсолнечника –20,9 тыс</w:t>
      </w:r>
      <w:proofErr w:type="gramStart"/>
      <w:r w:rsidRPr="00E6615E">
        <w:rPr>
          <w:rFonts w:ascii="Tahoma" w:eastAsia="Calibri" w:hAnsi="Tahoma" w:cs="Tahoma"/>
          <w:sz w:val="18"/>
          <w:szCs w:val="18"/>
          <w:lang w:eastAsia="en-US"/>
        </w:rPr>
        <w:t>.т</w:t>
      </w:r>
      <w:proofErr w:type="gramEnd"/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 (-6,3 тыс. т к 02.06.2016г);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>кукурузы – 62,6 тыс</w:t>
      </w:r>
      <w:proofErr w:type="gramStart"/>
      <w:r w:rsidRPr="00E6615E">
        <w:rPr>
          <w:rFonts w:ascii="Tahoma" w:eastAsia="Calibri" w:hAnsi="Tahoma" w:cs="Tahoma"/>
          <w:sz w:val="18"/>
          <w:szCs w:val="18"/>
          <w:lang w:eastAsia="en-US"/>
        </w:rPr>
        <w:t>.т</w:t>
      </w:r>
      <w:proofErr w:type="gramEnd"/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 (-17,4 тыс. т к 02.06.2016г);</w:t>
      </w:r>
    </w:p>
    <w:p w:rsidR="00637856" w:rsidRPr="00E6615E" w:rsidRDefault="00637856" w:rsidP="00637856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6615E">
        <w:rPr>
          <w:rFonts w:ascii="Tahoma" w:eastAsia="Calibri" w:hAnsi="Tahoma" w:cs="Tahoma"/>
          <w:sz w:val="18"/>
          <w:szCs w:val="18"/>
          <w:lang w:eastAsia="en-US"/>
        </w:rPr>
        <w:t>риса – 90,1 тыс</w:t>
      </w:r>
      <w:proofErr w:type="gramStart"/>
      <w:r w:rsidRPr="00E6615E">
        <w:rPr>
          <w:rFonts w:ascii="Tahoma" w:eastAsia="Calibri" w:hAnsi="Tahoma" w:cs="Tahoma"/>
          <w:sz w:val="18"/>
          <w:szCs w:val="18"/>
          <w:lang w:eastAsia="en-US"/>
        </w:rPr>
        <w:t>.т</w:t>
      </w:r>
      <w:proofErr w:type="gramEnd"/>
      <w:r w:rsidRPr="00E6615E">
        <w:rPr>
          <w:rFonts w:ascii="Tahoma" w:eastAsia="Calibri" w:hAnsi="Tahoma" w:cs="Tahoma"/>
          <w:sz w:val="18"/>
          <w:szCs w:val="18"/>
          <w:lang w:eastAsia="en-US"/>
        </w:rPr>
        <w:t xml:space="preserve"> (-2,6 тыс. т к 02.06.2016г).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По данным оперативной сельскохозяйственной сводки на 08 июня, в крае фактически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исправно сельскохозяйственной техники</w:t>
      </w:r>
      <w:r w:rsidRPr="00280CB9">
        <w:rPr>
          <w:rFonts w:ascii="Tahoma" w:eastAsia="Calibri" w:hAnsi="Tahoma" w:cs="Tahoma"/>
          <w:i/>
          <w:sz w:val="18"/>
          <w:szCs w:val="18"/>
          <w:lang w:eastAsia="en-US"/>
        </w:rPr>
        <w:t xml:space="preserve">: 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b/>
          <w:sz w:val="18"/>
          <w:szCs w:val="18"/>
          <w:lang w:eastAsia="en-US"/>
        </w:rPr>
        <w:t xml:space="preserve">-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>тракторов – 28160 шт. или 99%;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- косилок – 1301 шт. или 100%;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- зерноуборочных комбайнов – 6411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шт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или 99%;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- кормоуборочных комбайнов – 596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шт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или 99%;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- опрыскивателей – 3715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шт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или 100%;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- культиваторов  для сплошной обработки 7958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шт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или 100%;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- граблей – 688 шт. или 100%;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- пресс-подборщиков – 1000 шт. или 100%;</w:t>
      </w:r>
    </w:p>
    <w:p w:rsidR="00637856" w:rsidRPr="00280CB9" w:rsidRDefault="00637856" w:rsidP="00637856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- комбайнов для уборки зеленого горошка – 38 шт. или 100%;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По состоянию на 07.06.2016г хозяйствами муниципальных образований края </w:t>
      </w:r>
      <w:r w:rsidRPr="00280CB9">
        <w:rPr>
          <w:rFonts w:ascii="Tahoma" w:eastAsia="Calibri" w:hAnsi="Tahoma" w:cs="Tahoma"/>
          <w:b/>
          <w:bCs/>
          <w:kern w:val="36"/>
          <w:sz w:val="18"/>
          <w:szCs w:val="18"/>
          <w:lang w:eastAsia="ru-RU"/>
        </w:rPr>
        <w:t>приобретено минеральных удобрений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 с 01.01.2016г. с нарастающим итогом: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аммиачной селитры – 85,344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карбамида – 10,095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калия хлористого – 2,05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азофоски – 5,269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аммофоса –37,085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диаммофоски – 9,667 т.тн.д.в.;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прочих мин. удобрений –8,707 т.тн.д.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.</w:t>
      </w:r>
    </w:p>
    <w:p w:rsidR="00637856" w:rsidRPr="00280CB9" w:rsidRDefault="00637856" w:rsidP="00637856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Приобретено 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NPK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удобрений всего: 158,217 т. тн. д.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., 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в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 том числе: 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N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-азот.-111,927 т. тн.</w:t>
      </w:r>
      <w:proofErr w:type="gramEnd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 </w:t>
      </w:r>
      <w:proofErr w:type="gramStart"/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д.в., 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P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-фосфор- 38,171 т. тн. д.в., 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K</w:t>
      </w:r>
      <w:r w:rsidRPr="00280CB9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-калий- 8,119 т. тн. д.в. </w:t>
      </w:r>
      <w:proofErr w:type="gramEnd"/>
    </w:p>
    <w:p w:rsidR="00637856" w:rsidRPr="00280CB9" w:rsidRDefault="00637856" w:rsidP="00637856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b/>
          <w:sz w:val="18"/>
          <w:szCs w:val="18"/>
          <w:lang w:eastAsia="en-US"/>
        </w:rPr>
        <w:t>Вывоз и внесение органических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удобрений</w:t>
      </w:r>
      <w:r w:rsidRPr="00280CB9"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по состоянию на 07.06.2016г. вывезено всего с начала года – 1579,8 т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.т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>н (+23,9 т.тн за неделю), из намеченных 3550,1 т.тн, внесено с начала года – 279,1 т.тн (+3,5 т.тн за неделю).</w:t>
      </w:r>
    </w:p>
    <w:p w:rsidR="00637856" w:rsidRPr="00280CB9" w:rsidRDefault="00637856" w:rsidP="00637856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Обеспеченность горюче-смазочными материалами по краю характеризуется на 09.06.2016г. следующими показателями: </w:t>
      </w:r>
    </w:p>
    <w:p w:rsidR="00637856" w:rsidRPr="00280CB9" w:rsidRDefault="00637856" w:rsidP="00637856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>Наличие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дизельного топлива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в хозяйствах составляет 33318 т (+1936 т. за неделю) или 105 % к потребности. В хозяйствах городах Армавир, Горячий Ключ и районах: Тимашевского, Усть-Лабинского, Белореченского,  Крымского,  Мостовского, Успенского и Темрюкского наличие автобензина составляет менее 50% от потребности. Поступило дизельного топлива с начала года – 79686 т. 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Наличие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автобензина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>в крае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составляет 5572 т.(+303 т. к прошлой неделе) или 95% к потребности. Поступило автобензина с начала года 17773 т. В хозяйствах районов: Каневского, Гулькевического, Кавказского, Тимашевского, Усть-Лабинского, Белореченского, Крымского, Мостовского, Успенского, Красноармейского, Темрюкского и </w:t>
      </w:r>
      <w:proofErr w:type="gramStart"/>
      <w:r w:rsidRPr="00280CB9">
        <w:rPr>
          <w:rFonts w:ascii="Tahoma" w:eastAsia="Calibri" w:hAnsi="Tahoma" w:cs="Tahoma"/>
          <w:sz w:val="18"/>
          <w:szCs w:val="18"/>
          <w:lang w:eastAsia="en-US"/>
        </w:rPr>
        <w:t>г</w:t>
      </w:r>
      <w:proofErr w:type="gramEnd"/>
      <w:r w:rsidRPr="00280CB9">
        <w:rPr>
          <w:rFonts w:ascii="Tahoma" w:eastAsia="Calibri" w:hAnsi="Tahoma" w:cs="Tahoma"/>
          <w:sz w:val="18"/>
          <w:szCs w:val="18"/>
          <w:lang w:eastAsia="en-US"/>
        </w:rPr>
        <w:t>. Горячий ключ наличие автобензина составляет менее 50% от потребности.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В сельскохозяйственных предприятиях по состоянию на 09 июня количество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не осемененных коров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составляет 27,0 тыс. голов. Осемененных повторно 13,1 тыс. голов. Гинекологических больных всего 5,5 тыс. голов.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коров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  с начала месяца выполнено 26% (3 тыс. голов) от намеченного объема работ на июнь (11,3 тыс. голов), это на 4 тыс. голов меньше, чем в прошлом году на отчетную дату.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телок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, с начала месяца выполнено 25% (1,2 тыс. голов) от намеченного объема.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свиней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>, с начала месяца выполнено 30% (1,9 тыс. голов) от намеченного объема, в том числе свинок 0,4 тыс. голов.</w:t>
      </w:r>
    </w:p>
    <w:p w:rsidR="00637856" w:rsidRPr="00280CB9" w:rsidRDefault="00637856" w:rsidP="00637856">
      <w:pPr>
        <w:suppressAutoHyphens w:val="0"/>
        <w:ind w:firstLine="708"/>
        <w:jc w:val="both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Молочное скотоводство и производство молока в крупных и средних сельскохозяйственных предприятиях. 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 xml:space="preserve">Наличие коров на текущую дату 2016г – 121,2 тыс. голов (в 2015г – 119 тыс. голов). </w:t>
      </w:r>
      <w:r w:rsidRPr="00280CB9">
        <w:rPr>
          <w:rFonts w:ascii="Tahoma" w:eastAsia="Calibri" w:hAnsi="Tahoma" w:cs="Tahoma"/>
          <w:b/>
          <w:i/>
          <w:sz w:val="18"/>
          <w:szCs w:val="18"/>
          <w:lang w:eastAsia="en-US"/>
        </w:rPr>
        <w:t>Производство молока</w:t>
      </w:r>
      <w:r w:rsidRPr="00280CB9">
        <w:rPr>
          <w:rFonts w:ascii="Tahoma" w:eastAsia="Calibri" w:hAnsi="Tahoma" w:cs="Tahoma"/>
          <w:sz w:val="18"/>
          <w:szCs w:val="18"/>
          <w:lang w:eastAsia="en-US"/>
        </w:rPr>
        <w:t>: валовой надой – 2638,6 т (в 2015г – 2587,9 т), суточный удой – 18,7 кг (в 2015г – 18,4 кг).</w:t>
      </w:r>
    </w:p>
    <w:p w:rsidR="007B6BC4" w:rsidRDefault="007B6BC4"/>
    <w:sectPr w:rsidR="007B6BC4" w:rsidSect="007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7856"/>
    <w:rsid w:val="00637856"/>
    <w:rsid w:val="007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3785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637856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37856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63785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637856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637856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637856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637856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37856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5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7856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37856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37856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637856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37856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637856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637856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637856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2016-06-14T07:37:00Z</dcterms:created>
  <dcterms:modified xsi:type="dcterms:W3CDTF">2016-06-14T07:38:00Z</dcterms:modified>
</cp:coreProperties>
</file>