
<file path=[Content_Types].xml><?xml version="1.0" encoding="utf-8"?>
<Types xmlns="http://schemas.openxmlformats.org/package/2006/content-types"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6" w:rsidRPr="00557CDF" w:rsidRDefault="00A208C6" w:rsidP="00A208C6">
      <w:pPr>
        <w:pStyle w:val="1"/>
        <w:spacing w:before="0" w:after="0"/>
        <w:rPr>
          <w:rFonts w:cs="Tahoma"/>
          <w:sz w:val="18"/>
          <w:szCs w:val="18"/>
          <w:lang w:eastAsia="ru-RU"/>
        </w:rPr>
      </w:pPr>
      <w:r>
        <w:t>Р</w:t>
      </w:r>
      <w:r w:rsidRPr="003549B8">
        <w:t>оссийск</w:t>
      </w:r>
      <w:r>
        <w:t>ий</w:t>
      </w:r>
      <w:r w:rsidRPr="003549B8">
        <w:t xml:space="preserve"> и м</w:t>
      </w:r>
      <w:r w:rsidRPr="003549B8">
        <w:t>и</w:t>
      </w:r>
      <w:r w:rsidRPr="003549B8">
        <w:t>рово</w:t>
      </w:r>
      <w:r>
        <w:t>й</w:t>
      </w:r>
      <w:r w:rsidRPr="003549B8">
        <w:t xml:space="preserve"> рын</w:t>
      </w:r>
      <w:r>
        <w:t>о</w:t>
      </w:r>
      <w:r w:rsidRPr="003549B8">
        <w:t>к</w:t>
      </w:r>
      <w:r>
        <w:t xml:space="preserve"> цен на топлив</w:t>
      </w:r>
      <w:proofErr w:type="gramStart"/>
      <w:r>
        <w:t>о(</w:t>
      </w:r>
      <w:proofErr w:type="gramEnd"/>
      <w:r>
        <w:t>ГСМ)</w:t>
      </w:r>
    </w:p>
    <w:p w:rsidR="00A208C6" w:rsidRDefault="00A208C6" w:rsidP="00A208C6">
      <w:pPr>
        <w:rPr>
          <w:rFonts w:ascii="Tahoma" w:eastAsia="Calibri" w:hAnsi="Tahoma" w:cs="Tahoma"/>
          <w:sz w:val="18"/>
          <w:szCs w:val="18"/>
          <w:lang w:eastAsia="en-US"/>
        </w:rPr>
      </w:pPr>
    </w:p>
    <w:p w:rsidR="00A208C6" w:rsidRPr="00294F22" w:rsidRDefault="00A208C6" w:rsidP="00A208C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b/>
          <w:sz w:val="18"/>
          <w:szCs w:val="18"/>
          <w:lang w:eastAsia="ru-RU"/>
        </w:rPr>
        <w:t xml:space="preserve">С 1 июля Путин </w:t>
      </w:r>
      <w:proofErr w:type="gramStart"/>
      <w:r w:rsidRPr="00294F22">
        <w:rPr>
          <w:rFonts w:ascii="Tahoma" w:hAnsi="Tahoma" w:cs="Tahoma"/>
          <w:b/>
          <w:sz w:val="18"/>
          <w:szCs w:val="18"/>
          <w:lang w:eastAsia="ru-RU"/>
        </w:rPr>
        <w:t xml:space="preserve">повысил цены на бензин в России на 20% </w:t>
      </w:r>
      <w:r w:rsidRPr="00294F22">
        <w:rPr>
          <w:rFonts w:ascii="Tahoma" w:hAnsi="Tahoma" w:cs="Tahoma"/>
          <w:b/>
          <w:sz w:val="18"/>
          <w:szCs w:val="18"/>
          <w:lang w:eastAsia="ru-RU"/>
        </w:rPr>
        <w:tab/>
        <w:t xml:space="preserve"> </w:t>
      </w:r>
      <w:r w:rsidRPr="00294F22">
        <w:rPr>
          <w:rFonts w:ascii="Tahoma" w:hAnsi="Tahoma" w:cs="Tahoma"/>
          <w:sz w:val="18"/>
          <w:szCs w:val="18"/>
          <w:lang w:eastAsia="ru-RU"/>
        </w:rPr>
        <w:t>Председатель правительства России Владимир Путин подписал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 xml:space="preserve"> постановление о повышении ставки экспортной таможенной пошлины на сырую нефть с 1 июля. Экспортная пошлина с начала июля возросла на 59,8 доллара за тонну, до 212,6 доллара. Повысились и пошлины на светлые нефтепродукты: с 115,2 до 155,5 доллара за тонну, и на темные нефтепродукты – с 62,1 до 83,8 доллара за тонну. Следствием этого стало резкое повышение цен на бензин.</w:t>
      </w:r>
    </w:p>
    <w:p w:rsidR="00A208C6" w:rsidRDefault="00A208C6" w:rsidP="00A208C6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ФАС вновь проводит проверки, обвиняя крупные нефтяные компании в том, что они искусственно завышают цены: бензин с начала лета подорожал на 20 процентов. Эксперты Независимой ассоциации покупателей России (НАП РФ) уже отмечали, что значительную часть стоимости бензина в России составляют выплаты нефтяных компаний гос</w:t>
      </w:r>
      <w:r w:rsidRPr="00294F22">
        <w:rPr>
          <w:rFonts w:ascii="Tahoma" w:hAnsi="Tahoma" w:cs="Tahoma"/>
          <w:sz w:val="18"/>
          <w:szCs w:val="18"/>
          <w:lang w:eastAsia="ru-RU"/>
        </w:rPr>
        <w:t>у</w:t>
      </w:r>
      <w:r w:rsidRPr="00294F22">
        <w:rPr>
          <w:rFonts w:ascii="Tahoma" w:hAnsi="Tahoma" w:cs="Tahoma"/>
          <w:sz w:val="18"/>
          <w:szCs w:val="18"/>
          <w:lang w:eastAsia="ru-RU"/>
        </w:rPr>
        <w:t>дарству: более 50% цены бензина приходится на налоговые выплаты, поэтому цены на бензин в России растут, в то время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,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 xml:space="preserve"> как в США 70% стоимости бензина формирует цена нефти. Даже если цена на нефть пойдет 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вниз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 xml:space="preserve"> и мы увидим ценники на уровне 40–50 долларов за баррель, скорее всего, вслед за этим, не произойдет падения цен на бе</w:t>
      </w:r>
      <w:r w:rsidRPr="00294F22">
        <w:rPr>
          <w:rFonts w:ascii="Tahoma" w:hAnsi="Tahoma" w:cs="Tahoma"/>
          <w:sz w:val="18"/>
          <w:szCs w:val="18"/>
          <w:lang w:eastAsia="ru-RU"/>
        </w:rPr>
        <w:t>н</w:t>
      </w:r>
      <w:r w:rsidRPr="00294F22">
        <w:rPr>
          <w:rFonts w:ascii="Tahoma" w:hAnsi="Tahoma" w:cs="Tahoma"/>
          <w:sz w:val="18"/>
          <w:szCs w:val="18"/>
          <w:lang w:eastAsia="ru-RU"/>
        </w:rPr>
        <w:t>зин.</w:t>
      </w:r>
    </w:p>
    <w:p w:rsidR="00A208C6" w:rsidRPr="00294F22" w:rsidRDefault="00A208C6" w:rsidP="00A208C6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294F22">
        <w:rPr>
          <w:rFonts w:ascii="Tahoma" w:eastAsia="Calibri" w:hAnsi="Tahoma" w:cs="Tahoma"/>
          <w:b/>
          <w:sz w:val="18"/>
          <w:szCs w:val="18"/>
          <w:lang w:eastAsia="en-US"/>
        </w:rPr>
        <w:t>Динамика цен приобретения топлива (ГСМ) в РФ</w:t>
      </w:r>
    </w:p>
    <w:p w:rsidR="00A208C6" w:rsidRPr="00294F22" w:rsidRDefault="00A208C6" w:rsidP="00A208C6">
      <w:pPr>
        <w:jc w:val="right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294F22">
        <w:rPr>
          <w:rFonts w:ascii="Tahoma" w:eastAsia="Calibri" w:hAnsi="Tahoma" w:cs="Tahoma"/>
          <w:i/>
          <w:sz w:val="18"/>
          <w:szCs w:val="18"/>
          <w:lang w:eastAsia="en-US"/>
        </w:rPr>
        <w:t>цена за единицу продукции руб. за тонну</w:t>
      </w:r>
    </w:p>
    <w:p w:rsidR="00A208C6" w:rsidRPr="00294F22" w:rsidRDefault="00A208C6" w:rsidP="00A208C6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553200" cy="1590675"/>
            <wp:effectExtent l="19050" t="0" r="0" b="0"/>
            <wp:docPr id="1" name="Рисунок 1" descr="Описание: C:\Users\v.bagov\AppData\Local\Microsoft\Windows\Temporary Internet Files\Content.Word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v.bagov\AppData\Local\Microsoft\Windows\Temporary Internet Files\Content.Word\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8C6" w:rsidRPr="00294F22" w:rsidRDefault="00A208C6" w:rsidP="00A208C6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A208C6" w:rsidRPr="00294F22" w:rsidRDefault="00A208C6" w:rsidP="00A208C6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294F22">
        <w:rPr>
          <w:rFonts w:ascii="Tahoma" w:eastAsia="Calibri" w:hAnsi="Tahoma" w:cs="Tahoma"/>
          <w:b/>
          <w:sz w:val="18"/>
          <w:szCs w:val="18"/>
          <w:lang w:eastAsia="en-US"/>
        </w:rPr>
        <w:t>Динамика цен приобретения топлива (ГСМ) в среднем по РФ на 01.06.2013г.</w:t>
      </w:r>
    </w:p>
    <w:p w:rsidR="00A208C6" w:rsidRPr="00294F22" w:rsidRDefault="00A208C6" w:rsidP="00A208C6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572250" cy="1990725"/>
            <wp:effectExtent l="19050" t="0" r="0" b="0"/>
            <wp:docPr id="2" name="Рисунок 2" descr="Описание: C:\Users\v.bagov\AppData\Local\Microsoft\Windows\Temporary Internet Files\Content.Word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v.bagov\AppData\Local\Microsoft\Windows\Temporary Internet Files\Content.Word\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8C6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294F22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 xml:space="preserve">Цены на бензин развели акцизами </w:t>
      </w:r>
    </w:p>
    <w:p w:rsidR="00A208C6" w:rsidRPr="00294F22" w:rsidRDefault="00A208C6" w:rsidP="00A208C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С 1 июля повышаются акцизы и налоговые ставки для энергоносителей. По прогнозам одних экспертов, это приведет к серьезному росту розничных цен на бензин. Но есть и 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такие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, кто ожидает, что он даже подешевеет.</w:t>
      </w:r>
    </w:p>
    <w:p w:rsidR="00A208C6" w:rsidRPr="00294F22" w:rsidRDefault="00A208C6" w:rsidP="00A208C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"За год бензин и дизтопливо подорожают процентов на 13", - рассказал "РГ" ведущий эксперт Союза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нефтегазопр</w:t>
      </w:r>
      <w:r w:rsidRPr="00294F22">
        <w:rPr>
          <w:rFonts w:ascii="Tahoma" w:hAnsi="Tahoma" w:cs="Tahoma"/>
          <w:sz w:val="18"/>
          <w:szCs w:val="18"/>
          <w:lang w:eastAsia="ru-RU"/>
        </w:rPr>
        <w:t>о</w:t>
      </w:r>
      <w:r w:rsidRPr="00294F22">
        <w:rPr>
          <w:rFonts w:ascii="Tahoma" w:hAnsi="Tahoma" w:cs="Tahoma"/>
          <w:sz w:val="18"/>
          <w:szCs w:val="18"/>
          <w:lang w:eastAsia="ru-RU"/>
        </w:rPr>
        <w:t>мышленников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Рустам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Танкаев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. Другие эксперты этот прогноз не спешат поддерживать.</w:t>
      </w:r>
    </w:p>
    <w:p w:rsidR="00A208C6" w:rsidRPr="00294F22" w:rsidRDefault="00A208C6" w:rsidP="00A208C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По их расчетам, повышение акцизов на топливо 4-го и 5-го классов в итоге обернется тем, что цены на бензин и солярку могут вырасти на 15-20 копеек за литр. Но в целом за год, уверены они, рост не будет серьезно превышать темпы инфляции. Акцизы на бензин высоких классов очистки и дизтопливо вырастут в среднем на 0,5-1,5 процента. Однако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,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 xml:space="preserve"> замечают эксперты, на топливном рынке сегодня запасов вполне достаточно, в том числе и на период пр</w:t>
      </w:r>
      <w:r w:rsidRPr="00294F22">
        <w:rPr>
          <w:rFonts w:ascii="Tahoma" w:hAnsi="Tahoma" w:cs="Tahoma"/>
          <w:sz w:val="18"/>
          <w:szCs w:val="18"/>
          <w:lang w:eastAsia="ru-RU"/>
        </w:rPr>
        <w:t>о</w:t>
      </w:r>
      <w:r w:rsidRPr="00294F22">
        <w:rPr>
          <w:rFonts w:ascii="Tahoma" w:hAnsi="Tahoma" w:cs="Tahoma"/>
          <w:sz w:val="18"/>
          <w:szCs w:val="18"/>
          <w:lang w:eastAsia="ru-RU"/>
        </w:rPr>
        <w:t xml:space="preserve">филактических ремонтов НПЗ. Поэтому дефицит, 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а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 xml:space="preserve"> следовательно, и неконтролируемый рост цен на бензин вряд ли возможен. А значит, и на другие товары, поскольку транспортные расходы есть в себестоимости каждого из них. Мало того, в ряде регионов, где запасы достаточно велики, цены могут опуститься на 10-15 копеек за литр, так как даже такая динамика будет делать продажу топлива на АЗС прибыльной.</w:t>
      </w:r>
    </w:p>
    <w:p w:rsidR="00A208C6" w:rsidRPr="00294F22" w:rsidRDefault="00A208C6" w:rsidP="00A208C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45 рублей за литр стоит бензин на АЗС в Анадыре</w:t>
      </w:r>
    </w:p>
    <w:p w:rsidR="00A208C6" w:rsidRPr="00294F22" w:rsidRDefault="00A208C6" w:rsidP="00A208C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А вот "самопальной" солярки на рынке станет меньше. С июля возникает обязанность по уплате акциза в отношении печного топлива. Многие потребители, особенно на селе, используют не облагаемое акцизом сернистое печное то</w:t>
      </w:r>
      <w:r w:rsidRPr="00294F22">
        <w:rPr>
          <w:rFonts w:ascii="Tahoma" w:hAnsi="Tahoma" w:cs="Tahoma"/>
          <w:sz w:val="18"/>
          <w:szCs w:val="18"/>
          <w:lang w:eastAsia="ru-RU"/>
        </w:rPr>
        <w:t>п</w:t>
      </w:r>
      <w:r w:rsidRPr="00294F22">
        <w:rPr>
          <w:rFonts w:ascii="Tahoma" w:hAnsi="Tahoma" w:cs="Tahoma"/>
          <w:sz w:val="18"/>
          <w:szCs w:val="18"/>
          <w:lang w:eastAsia="ru-RU"/>
        </w:rPr>
        <w:t>ливо вместо более дорогого и качественного дизельного. Теперь же стоимость сбора с тонны такого топлива будет 5860 рублей за тонну. Но печное бытовое топливо применяется для обогрева очень редко, в труднодоступных р</w:t>
      </w:r>
      <w:r w:rsidRPr="00294F22">
        <w:rPr>
          <w:rFonts w:ascii="Tahoma" w:hAnsi="Tahoma" w:cs="Tahoma"/>
          <w:sz w:val="18"/>
          <w:szCs w:val="18"/>
          <w:lang w:eastAsia="ru-RU"/>
        </w:rPr>
        <w:t>е</w:t>
      </w:r>
      <w:r w:rsidRPr="00294F22">
        <w:rPr>
          <w:rFonts w:ascii="Tahoma" w:hAnsi="Tahoma" w:cs="Tahoma"/>
          <w:sz w:val="18"/>
          <w:szCs w:val="18"/>
          <w:lang w:eastAsia="ru-RU"/>
        </w:rPr>
        <w:t xml:space="preserve">гионах, пояснил Рустам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Танкаев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. "По большому счету, отопление с его помощью - это все-таки экзотика. А вот для чего такое топливо использовали чаще - так это для производства "самопальной" солярки. И с введением акциза на него можно надеяться, что такой плохой солярки будет меньше", - предположил он.</w:t>
      </w:r>
    </w:p>
    <w:p w:rsidR="00A208C6" w:rsidRDefault="00A208C6" w:rsidP="00A208C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lastRenderedPageBreak/>
        <w:t>Что касается бензина, то за последнюю неделю он в 21 регионе сбавил цены, в 59 они остались без изменений.</w:t>
      </w:r>
    </w:p>
    <w:p w:rsidR="00A208C6" w:rsidRPr="00294F22" w:rsidRDefault="00A208C6" w:rsidP="00A208C6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A208C6" w:rsidRPr="00294F22" w:rsidRDefault="00A208C6" w:rsidP="00A208C6">
      <w:pPr>
        <w:jc w:val="center"/>
        <w:rPr>
          <w:rFonts w:ascii="Tahoma" w:hAnsi="Tahoma" w:cs="Tahoma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9557" cy="3151255"/>
            <wp:effectExtent l="6029" t="6094" r="8039" b="4951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08C6" w:rsidRDefault="00A208C6" w:rsidP="00A208C6">
      <w:pPr>
        <w:jc w:val="center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46505" cy="3409040"/>
            <wp:effectExtent l="6634" t="5757" r="9536" b="4678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08C6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294F22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Цены на бензин за первую неделю июля не изменились - Росстат</w:t>
      </w:r>
    </w:p>
    <w:p w:rsidR="00A208C6" w:rsidRPr="00294F22" w:rsidRDefault="00A208C6" w:rsidP="00A208C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За неделю с 1 по 7 июля 2013 года потребительские цены на автомобильный бензин не изменились, сообщает Фед</w:t>
      </w:r>
      <w:r w:rsidRPr="00294F22">
        <w:rPr>
          <w:rFonts w:ascii="Tahoma" w:hAnsi="Tahoma" w:cs="Tahoma"/>
          <w:sz w:val="18"/>
          <w:szCs w:val="18"/>
          <w:lang w:eastAsia="ru-RU"/>
        </w:rPr>
        <w:t>е</w:t>
      </w:r>
      <w:r w:rsidRPr="00294F22">
        <w:rPr>
          <w:rFonts w:ascii="Tahoma" w:hAnsi="Tahoma" w:cs="Tahoma"/>
          <w:sz w:val="18"/>
          <w:szCs w:val="18"/>
          <w:lang w:eastAsia="ru-RU"/>
        </w:rPr>
        <w:t xml:space="preserve">ральная служба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госстатистики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РФ (Росстат).</w:t>
      </w:r>
    </w:p>
    <w:p w:rsidR="00A208C6" w:rsidRPr="00294F22" w:rsidRDefault="00A208C6" w:rsidP="00A208C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На предыдущей неделе (с 24 по 30 июня) цены на бензин также не менялись.</w:t>
      </w:r>
    </w:p>
    <w:p w:rsidR="00A208C6" w:rsidRPr="00294F22" w:rsidRDefault="00A208C6" w:rsidP="00A208C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Стоимость 1 литра бензина в среднем по России на 8 июля снизилась на копейку - до 29,20 руб. Цена за литр бенз</w:t>
      </w:r>
      <w:r w:rsidRPr="00294F22">
        <w:rPr>
          <w:rFonts w:ascii="Tahoma" w:hAnsi="Tahoma" w:cs="Tahoma"/>
          <w:sz w:val="18"/>
          <w:szCs w:val="18"/>
          <w:lang w:eastAsia="ru-RU"/>
        </w:rPr>
        <w:t>и</w:t>
      </w:r>
      <w:r w:rsidRPr="00294F22">
        <w:rPr>
          <w:rFonts w:ascii="Tahoma" w:hAnsi="Tahoma" w:cs="Tahoma"/>
          <w:sz w:val="18"/>
          <w:szCs w:val="18"/>
          <w:lang w:eastAsia="ru-RU"/>
        </w:rPr>
        <w:t>на марки А-76 (АИ-80) подорожала на копейку - 26,88 руб., бензин марки АИ-92-93 подешевел на 2 коп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.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и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 xml:space="preserve"> составил 28,28 руб., высокооктановый (АИ-95 и выше) бензин по-прежнему стоил 31,01 руб. Дизельное топливо подешевело на 2 коп. и составило 30,94 руб.</w:t>
      </w:r>
    </w:p>
    <w:p w:rsidR="00A208C6" w:rsidRPr="00294F22" w:rsidRDefault="00A208C6" w:rsidP="00A208C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В 61 центре субъектов Российской Федерации цены на бензин автомобильный остались на уровне предыдущей нед</w:t>
      </w:r>
      <w:r w:rsidRPr="00294F22">
        <w:rPr>
          <w:rFonts w:ascii="Tahoma" w:hAnsi="Tahoma" w:cs="Tahoma"/>
          <w:sz w:val="18"/>
          <w:szCs w:val="18"/>
          <w:lang w:eastAsia="ru-RU"/>
        </w:rPr>
        <w:t>е</w:t>
      </w:r>
      <w:r w:rsidRPr="00294F22">
        <w:rPr>
          <w:rFonts w:ascii="Tahoma" w:hAnsi="Tahoma" w:cs="Tahoma"/>
          <w:sz w:val="18"/>
          <w:szCs w:val="18"/>
          <w:lang w:eastAsia="ru-RU"/>
        </w:rPr>
        <w:t>ли. В 16 центрах субъектов РФ отмечено удешевление бензина, из них более всего в Казани - на 0,7% и Якутске - на 0,5%.</w:t>
      </w:r>
    </w:p>
    <w:p w:rsidR="00A208C6" w:rsidRDefault="00A208C6" w:rsidP="00A208C6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Удорожание бензина было зафиксировано в 6 центрах субъектов РФ, в том числе в Южно-Сахалинске - на 0,5%, Брянске - на 0,2%.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94F22">
        <w:rPr>
          <w:rFonts w:ascii="Tahoma" w:hAnsi="Tahoma" w:cs="Tahoma"/>
          <w:sz w:val="18"/>
          <w:szCs w:val="18"/>
          <w:lang w:eastAsia="ru-RU"/>
        </w:rPr>
        <w:t>Как в Москве, так и в Санкт-Петербурге цены на бензин автомобильный в среднем за прошедшую неделю снизились на 0,1%.</w:t>
      </w:r>
    </w:p>
    <w:p w:rsidR="00A208C6" w:rsidRPr="00294F22" w:rsidRDefault="00A208C6" w:rsidP="00A208C6">
      <w:pPr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95294" cy="3147801"/>
            <wp:effectExtent l="6489" t="6105" r="8517" b="8394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08C6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Цены на ГСМ от 15.07.2013г.</w:t>
      </w:r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 xml:space="preserve"> </w:t>
      </w:r>
      <w:r w:rsidRPr="00294F22">
        <w:rPr>
          <w:rFonts w:ascii="Tahoma" w:hAnsi="Tahoma" w:cs="Tahoma"/>
          <w:sz w:val="18"/>
          <w:szCs w:val="18"/>
          <w:lang w:eastAsia="ru-RU"/>
        </w:rPr>
        <w:t>(отпускных, за литр, без доставки)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4188"/>
        <w:gridCol w:w="820"/>
        <w:gridCol w:w="818"/>
        <w:gridCol w:w="707"/>
        <w:gridCol w:w="818"/>
        <w:gridCol w:w="818"/>
      </w:tblGrid>
      <w:tr w:rsidR="00A208C6" w:rsidRPr="004D1F3A" w:rsidTr="009B0E8D">
        <w:tc>
          <w:tcPr>
            <w:tcW w:w="0" w:type="auto"/>
            <w:vMerge w:val="restart"/>
            <w:shd w:val="clear" w:color="auto" w:fill="FABF8F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0" w:type="auto"/>
            <w:vMerge w:val="restart"/>
            <w:shd w:val="clear" w:color="auto" w:fill="FABF8F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Производитель</w:t>
            </w:r>
          </w:p>
        </w:tc>
        <w:tc>
          <w:tcPr>
            <w:tcW w:w="0" w:type="auto"/>
            <w:gridSpan w:val="2"/>
            <w:shd w:val="clear" w:color="auto" w:fill="FABF8F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Дизтопливо</w:t>
            </w:r>
          </w:p>
        </w:tc>
        <w:tc>
          <w:tcPr>
            <w:tcW w:w="0" w:type="auto"/>
            <w:vMerge w:val="restart"/>
            <w:shd w:val="clear" w:color="auto" w:fill="FABF8F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АИ-80</w:t>
            </w:r>
          </w:p>
        </w:tc>
        <w:tc>
          <w:tcPr>
            <w:tcW w:w="0" w:type="auto"/>
            <w:vMerge w:val="restart"/>
            <w:shd w:val="clear" w:color="auto" w:fill="FABF8F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АИ-92</w:t>
            </w:r>
          </w:p>
        </w:tc>
        <w:tc>
          <w:tcPr>
            <w:tcW w:w="0" w:type="auto"/>
            <w:vMerge w:val="restart"/>
            <w:shd w:val="clear" w:color="auto" w:fill="FABF8F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АИ-95</w:t>
            </w:r>
          </w:p>
        </w:tc>
      </w:tr>
      <w:tr w:rsidR="00A208C6" w:rsidRPr="004D1F3A" w:rsidTr="009B0E8D">
        <w:tc>
          <w:tcPr>
            <w:tcW w:w="0" w:type="auto"/>
            <w:vMerge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Зимнее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Летнее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</w:tr>
      <w:tr w:rsidR="00A208C6" w:rsidRPr="004D1F3A" w:rsidTr="009B0E8D">
        <w:tc>
          <w:tcPr>
            <w:tcW w:w="0" w:type="auto"/>
            <w:shd w:val="clear" w:color="auto" w:fill="CCC0D9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proofErr w:type="gramStart"/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Краснодарский</w:t>
            </w:r>
            <w:proofErr w:type="gramEnd"/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НПЗ — ЗАО </w:t>
            </w:r>
            <w:proofErr w:type="spellStart"/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Краснодарэконефть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29,3р.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28,42р.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31,43р.</w:t>
            </w:r>
          </w:p>
        </w:tc>
      </w:tr>
      <w:tr w:rsidR="00A208C6" w:rsidRPr="004D1F3A" w:rsidTr="009B0E8D"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ЗАО НПЗ Тамбов-Газпром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28,76р.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27,45р.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29,7р.</w:t>
            </w:r>
          </w:p>
        </w:tc>
      </w:tr>
      <w:tr w:rsidR="00A208C6" w:rsidRPr="004D1F3A" w:rsidTr="009B0E8D"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ОАО </w:t>
            </w:r>
            <w:proofErr w:type="spellStart"/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Газпромнефть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32,64р.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29,54р.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32,04р.</w:t>
            </w:r>
          </w:p>
        </w:tc>
      </w:tr>
    </w:tbl>
    <w:p w:rsidR="00A208C6" w:rsidRDefault="00A208C6" w:rsidP="00A208C6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294F22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Производство бензина за период с 1 по 7 июля сократилось на 9,5% - Росстат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За период с 1 по 7 июля 2013 года в России произведено 740,7 тыс. тонн автомобильного бензина, или 90,5% к предыдущему периоду, сообщает Федеральная служба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госстатистики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94F22">
        <w:rPr>
          <w:rFonts w:ascii="Tahoma" w:hAnsi="Tahoma" w:cs="Tahoma"/>
          <w:sz w:val="18"/>
          <w:szCs w:val="18"/>
          <w:lang w:eastAsia="ru-RU"/>
        </w:rPr>
        <w:t>По данным Росстата, за указанную неделю произведено 1455 тыс. тонн дизельного топлива, что на 0,2% больше аналогичного показателя предыдущего пери</w:t>
      </w:r>
      <w:r w:rsidRPr="00294F22">
        <w:rPr>
          <w:rFonts w:ascii="Tahoma" w:hAnsi="Tahoma" w:cs="Tahoma"/>
          <w:sz w:val="18"/>
          <w:szCs w:val="18"/>
          <w:lang w:eastAsia="ru-RU"/>
        </w:rPr>
        <w:t>о</w:t>
      </w:r>
      <w:r w:rsidRPr="00294F22">
        <w:rPr>
          <w:rFonts w:ascii="Tahoma" w:hAnsi="Tahoma" w:cs="Tahoma"/>
          <w:sz w:val="18"/>
          <w:szCs w:val="18"/>
          <w:lang w:eastAsia="ru-RU"/>
        </w:rPr>
        <w:t>да.</w:t>
      </w:r>
    </w:p>
    <w:p w:rsidR="00A208C6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294F22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Рост оптовых цен на бензин приобретает явно гипертрофированный характер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Цены 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Московского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 xml:space="preserve"> НПЗ: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- Аи-95 - 32 800 (+500)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с 19 июля,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- Аи-92 - 31 000 (+500)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с 19 июля,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- ДТ ЕВРО, сорт "С" - 31 000 (+400)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с 13 июля.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Как и предполагалось, оператор Московского НПЗ с 19 июля вновь повышает мелкооптовые цены на бензины. Прибавка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составт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по 500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. За пределами московского трубопроводного кольца, на нефтебазах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Павельцово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и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Дми</w:t>
      </w:r>
      <w:r w:rsidRPr="00294F22">
        <w:rPr>
          <w:rFonts w:ascii="Tahoma" w:hAnsi="Tahoma" w:cs="Tahoma"/>
          <w:sz w:val="18"/>
          <w:szCs w:val="18"/>
          <w:lang w:eastAsia="ru-RU"/>
        </w:rPr>
        <w:t>т</w:t>
      </w:r>
      <w:r w:rsidRPr="00294F22">
        <w:rPr>
          <w:rFonts w:ascii="Tahoma" w:hAnsi="Tahoma" w:cs="Tahoma"/>
          <w:sz w:val="18"/>
          <w:szCs w:val="18"/>
          <w:lang w:eastAsia="ru-RU"/>
        </w:rPr>
        <w:t>ровская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цены увеличены по Аи95 до 33100, по Аи92 – до 31500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. И это не предел. Ориентиром июльского роста можно назвать утраченные максимумы конца зимы этого года, а именно, Аи95=33700, Аи92=31800, ДТ=31800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. Выше этих уровней мелкооптовые цены вряд ли поднимутся в июле, а вот осенью, в сентябре - октябре, можно ож</w:t>
      </w:r>
      <w:r w:rsidRPr="00294F22">
        <w:rPr>
          <w:rFonts w:ascii="Tahoma" w:hAnsi="Tahoma" w:cs="Tahoma"/>
          <w:sz w:val="18"/>
          <w:szCs w:val="18"/>
          <w:lang w:eastAsia="ru-RU"/>
        </w:rPr>
        <w:t>и</w:t>
      </w:r>
      <w:r w:rsidRPr="00294F22">
        <w:rPr>
          <w:rFonts w:ascii="Tahoma" w:hAnsi="Tahoma" w:cs="Tahoma"/>
          <w:sz w:val="18"/>
          <w:szCs w:val="18"/>
          <w:lang w:eastAsia="ru-RU"/>
        </w:rPr>
        <w:t>дать новый виток роста.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С 18 июля повышены мелкооптовые цены и на 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Ярославском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 xml:space="preserve"> НПЗ, они выше московских. Аи95=32800, Аи92=31200, ДТ=31100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.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Рост оптовых цен на бензин приобретает явно гипертрофированный характер. Нет фундаментальных причин к столь интенсивному росту. Производство месяц от месяца растёт, заводы работают в плановом режиме, без сбоев и ремонтов, реализация стабильна, а для летнего периода характеризуется даже некоторым спадом. Нефть, хоть и дор</w:t>
      </w:r>
      <w:r w:rsidRPr="00294F22">
        <w:rPr>
          <w:rFonts w:ascii="Tahoma" w:hAnsi="Tahoma" w:cs="Tahoma"/>
          <w:sz w:val="18"/>
          <w:szCs w:val="18"/>
          <w:lang w:eastAsia="ru-RU"/>
        </w:rPr>
        <w:t>о</w:t>
      </w:r>
      <w:r w:rsidRPr="00294F22">
        <w:rPr>
          <w:rFonts w:ascii="Tahoma" w:hAnsi="Tahoma" w:cs="Tahoma"/>
          <w:sz w:val="18"/>
          <w:szCs w:val="18"/>
          <w:lang w:eastAsia="ru-RU"/>
        </w:rPr>
        <w:t>гая в настоящее время, но не превышает уровней июля прошлого года. Однако оптовые цены на бензин достигли максимумов года, о каких пределах роста они договорились между собой. Пределы цен на дизельное топливо пр</w:t>
      </w:r>
      <w:r w:rsidRPr="00294F22">
        <w:rPr>
          <w:rFonts w:ascii="Tahoma" w:hAnsi="Tahoma" w:cs="Tahoma"/>
          <w:sz w:val="18"/>
          <w:szCs w:val="18"/>
          <w:lang w:eastAsia="ru-RU"/>
        </w:rPr>
        <w:t>о</w:t>
      </w:r>
      <w:r w:rsidRPr="00294F22">
        <w:rPr>
          <w:rFonts w:ascii="Tahoma" w:hAnsi="Tahoma" w:cs="Tahoma"/>
          <w:sz w:val="18"/>
          <w:szCs w:val="18"/>
          <w:lang w:eastAsia="ru-RU"/>
        </w:rPr>
        <w:t xml:space="preserve">считываются исходя из нормы внутренней премии относительно экспорта – это примерно 31500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на базисах ЯНОС, РНПК. А по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неэкспортным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бензинам, всё в руках производителей. Пока регуляторы рынка не проснутся, рост цен не прекратится, что и регистрирует сегодня биржа, - говорится в обзоре компании "Алгоритм".</w:t>
      </w:r>
    </w:p>
    <w:p w:rsidR="00A208C6" w:rsidRPr="003B2491" w:rsidRDefault="00A208C6" w:rsidP="00A208C6">
      <w:pPr>
        <w:jc w:val="both"/>
        <w:outlineLvl w:val="0"/>
        <w:rPr>
          <w:rFonts w:ascii="Tahoma" w:hAnsi="Tahoma" w:cs="Tahoma"/>
          <w:i/>
          <w:sz w:val="18"/>
          <w:szCs w:val="18"/>
          <w:lang w:eastAsia="ru-RU"/>
        </w:rPr>
      </w:pPr>
      <w:r w:rsidRPr="003B2491">
        <w:rPr>
          <w:rFonts w:ascii="Tahoma" w:hAnsi="Tahoma" w:cs="Tahoma"/>
          <w:i/>
          <w:sz w:val="18"/>
          <w:szCs w:val="18"/>
          <w:lang w:eastAsia="ru-RU"/>
        </w:rPr>
        <w:t>Биржа СПб МТСБ.</w:t>
      </w:r>
    </w:p>
    <w:p w:rsidR="00A208C6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Сделок 228(-8%), объём – 54,475 тыс.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(-3%), оборот – 1,516 млрд. руб. (-7%).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Наиболее круто сегодня росли цены на бензин Аи92 – плюс 900…1000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.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Схема выведения цен на высокие орбиты общеизвестна - сократить объём предложений или вообще прекратить то</w:t>
      </w:r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r w:rsidRPr="00294F22">
        <w:rPr>
          <w:rFonts w:ascii="Tahoma" w:hAnsi="Tahoma" w:cs="Tahoma"/>
          <w:sz w:val="18"/>
          <w:szCs w:val="18"/>
          <w:lang w:eastAsia="ru-RU"/>
        </w:rPr>
        <w:t>говлю. По такому сценарию «работают» операторы Ярославского НПЗ и Рязанского НПЗ. С 11 июля ЯНОС вообще не выставляет Аи95 на продажу, а РНПК дозирует нормой 240 тонн в сессию.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Сделки на 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центральных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 xml:space="preserve"> НПЗ – ЯНОС, РНПК, МНПЗ: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-Аи95 - ЯНОС, сделок нет,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-Аи95 - РНПК, цена 32905 (+255)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, 1/240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,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lastRenderedPageBreak/>
        <w:t>-Аи95 - НОРСИ, предложений нет, сделок нет,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-Аи92 - ЯНОС, сделок нет,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-Аи92 - РНПК, цена 31979 (+963)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, 5/1080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,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-Аи92 – ВЛПДС (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автоналив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), цена 31595 (+995)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, 1/1050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,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-ДТ, сорт С, III, ЯНОС, цена 30383 (+190)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, 25/4920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,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-ДТ, сорт С, II, РНПК, цена 30593 (+314)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, 12/2700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,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-ДТ, сорт С, III, НОРСИ, цена 30405 (0,00)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, 2/2160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,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-ДТ, сорт С, III, ВЛПДС (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автоналив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), цена 32029(+370) </w:t>
      </w:r>
      <w:proofErr w:type="spellStart"/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/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, 3/350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тн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.</w:t>
      </w:r>
    </w:p>
    <w:p w:rsidR="00A208C6" w:rsidRDefault="00A208C6" w:rsidP="00A208C6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A208C6" w:rsidRPr="003B2491" w:rsidRDefault="00A208C6" w:rsidP="00A208C6">
      <w:pPr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3B2491">
        <w:rPr>
          <w:rFonts w:ascii="Tahoma" w:eastAsia="Calibri" w:hAnsi="Tahoma" w:cs="Tahoma"/>
          <w:i/>
          <w:sz w:val="18"/>
          <w:szCs w:val="18"/>
          <w:lang w:eastAsia="en-US"/>
        </w:rPr>
        <w:t xml:space="preserve">Кратко </w:t>
      </w:r>
      <w:proofErr w:type="gramStart"/>
      <w:r w:rsidRPr="003B2491">
        <w:rPr>
          <w:rFonts w:ascii="Tahoma" w:eastAsia="Calibri" w:hAnsi="Tahoma" w:cs="Tahoma"/>
          <w:i/>
          <w:sz w:val="18"/>
          <w:szCs w:val="18"/>
          <w:lang w:eastAsia="en-US"/>
        </w:rPr>
        <w:t>рассмотрим</w:t>
      </w:r>
      <w:proofErr w:type="gramEnd"/>
      <w:r w:rsidRPr="003B2491">
        <w:rPr>
          <w:rFonts w:ascii="Tahoma" w:eastAsia="Calibri" w:hAnsi="Tahoma" w:cs="Tahoma"/>
          <w:i/>
          <w:sz w:val="18"/>
          <w:szCs w:val="18"/>
          <w:lang w:eastAsia="en-US"/>
        </w:rPr>
        <w:t xml:space="preserve"> как обстоят дела на европейском и мировом рынке цен на топливо…..</w:t>
      </w:r>
    </w:p>
    <w:p w:rsidR="00A208C6" w:rsidRDefault="00A208C6" w:rsidP="00A208C6">
      <w:pPr>
        <w:jc w:val="both"/>
        <w:outlineLvl w:val="1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A208C6" w:rsidRPr="00294F22" w:rsidRDefault="00A208C6" w:rsidP="00A208C6">
      <w:pPr>
        <w:jc w:val="both"/>
        <w:outlineLvl w:val="1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294F22">
        <w:rPr>
          <w:rFonts w:ascii="Tahoma" w:hAnsi="Tahoma" w:cs="Tahoma"/>
          <w:b/>
          <w:bCs/>
          <w:sz w:val="18"/>
          <w:szCs w:val="18"/>
          <w:lang w:eastAsia="ru-RU"/>
        </w:rPr>
        <w:t>Стоимость бензина в Европе</w:t>
      </w:r>
    </w:p>
    <w:p w:rsidR="00A208C6" w:rsidRPr="00294F22" w:rsidRDefault="00A208C6" w:rsidP="00A208C6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94F22">
        <w:rPr>
          <w:rFonts w:ascii="Tahoma" w:eastAsia="Calibri" w:hAnsi="Tahoma" w:cs="Tahoma"/>
          <w:sz w:val="18"/>
          <w:szCs w:val="18"/>
          <w:lang w:eastAsia="en-US"/>
        </w:rPr>
        <w:t xml:space="preserve">цена бензина и дизельного топлива в европейских странах по состоянию на </w:t>
      </w:r>
      <w:r w:rsidRPr="00294F22">
        <w:rPr>
          <w:rFonts w:ascii="Tahoma" w:eastAsia="Calibri" w:hAnsi="Tahoma" w:cs="Tahoma"/>
          <w:b/>
          <w:bCs/>
          <w:sz w:val="18"/>
          <w:szCs w:val="18"/>
          <w:lang w:eastAsia="en-US"/>
        </w:rPr>
        <w:t>начало июля 2013 года</w:t>
      </w:r>
      <w:r w:rsidRPr="00294F22">
        <w:rPr>
          <w:rFonts w:ascii="Tahoma" w:eastAsia="Calibri" w:hAnsi="Tahoma" w:cs="Tahoma"/>
          <w:sz w:val="18"/>
          <w:szCs w:val="18"/>
          <w:lang w:eastAsia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1249"/>
        <w:gridCol w:w="1249"/>
        <w:gridCol w:w="1249"/>
      </w:tblGrid>
      <w:tr w:rsidR="00A208C6" w:rsidRPr="004D1F3A" w:rsidTr="009B0E8D">
        <w:trPr>
          <w:jc w:val="center"/>
        </w:trPr>
        <w:tc>
          <w:tcPr>
            <w:tcW w:w="0" w:type="auto"/>
            <w:shd w:val="clear" w:color="auto" w:fill="FABF8F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b/>
                <w:bCs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shd w:val="clear" w:color="auto" w:fill="FABF8F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b/>
                <w:bCs/>
                <w:sz w:val="18"/>
                <w:szCs w:val="18"/>
                <w:lang w:eastAsia="ru-RU"/>
              </w:rPr>
              <w:t>Бензин 95</w:t>
            </w:r>
          </w:p>
        </w:tc>
        <w:tc>
          <w:tcPr>
            <w:tcW w:w="0" w:type="auto"/>
            <w:shd w:val="clear" w:color="auto" w:fill="FABF8F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b/>
                <w:bCs/>
                <w:sz w:val="18"/>
                <w:szCs w:val="18"/>
                <w:lang w:eastAsia="ru-RU"/>
              </w:rPr>
              <w:t>Бензин 98</w:t>
            </w:r>
          </w:p>
        </w:tc>
        <w:tc>
          <w:tcPr>
            <w:tcW w:w="0" w:type="auto"/>
            <w:shd w:val="clear" w:color="auto" w:fill="FABF8F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b/>
                <w:bCs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b/>
                <w:bCs/>
                <w:sz w:val="18"/>
                <w:szCs w:val="18"/>
                <w:lang w:eastAsia="ru-RU"/>
              </w:rPr>
              <w:t>Дизель</w:t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Эстония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6" name="Рисунок 3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1.27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7" name="Рисунок 4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1.22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8" name="Рисунок 5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Швеция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9" name="Рисунок 6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1.71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0" name="Рисунок 7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1.64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1" name="Рисунок 8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Швейцария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2" name="Рисунок 9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1.50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3" name="Рисунок 10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1.51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4" name="Рисунок 11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Чехия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5" name="Рисунок 12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6" name="Рисунок 13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7" name="Рисунок 14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Черногория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1.35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8" name="Рисунок 15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9" name="Рисунок 16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1.22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20" name="Рисунок 17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Хорватия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21" name="Рисунок 18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22" name="Рисунок 19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1.27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23" name="Рисунок 20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Франция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1.53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24" name="Рисунок 21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1.58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25" name="Рисунок 22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1.34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26" name="Рисунок 23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Финляндия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27" name="Рисунок 24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28" name="Рисунок 25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29" name="Рисунок 26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1.03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30" name="Рисунок 27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1.10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31" name="Рисунок 28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0.94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32" name="Рисунок 29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Турция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1.88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33" name="Рисунок 30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1.93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34" name="Рисунок 31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35" name="Рисунок 32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Словения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1.50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36" name="Рисунок 33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1.52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37" name="Рисунок 34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1.37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38" name="Рисунок 35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Словакия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39" name="Рисунок 36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40" name="Рисунок 37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41" name="Рисунок 38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Сербия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42" name="Рисунок 39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1.34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43" name="Рисунок 40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44" name="Рисунок 41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Румыния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45" name="Рисунок 42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1.44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46" name="Рисунок 43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47" name="Рисунок 44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CCC0D9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0.73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48" name="Рисунок 45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0.80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49" name="Рисунок 46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0.75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50" name="Рисунок 47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Португалия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1.61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51" name="Рисунок 48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1.72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52" name="Рисунок 49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53" name="Рисунок 50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Польша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54" name="Рисунок 51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1.31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55" name="Рисунок 52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1.25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56" name="Рисунок 53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Норвегия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1.91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57" name="Рисунок 54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2.01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58" name="Рисунок 55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1.76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59" name="Рисунок 56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Нидерланды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1.80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60" name="Рисунок 57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1.86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61" name="Рисунок 58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62" name="Рисунок 59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Молдавия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1.08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63" name="Рисунок 60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1.09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64" name="Рисунок 61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1.02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65" name="Рисунок 62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Мальта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1.47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66" name="Рисунок 63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67" name="Рисунок 64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Македония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68" name="Рисунок 65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1.31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69" name="Рисунок 66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1.09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70" name="Рисунок 67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Люксембург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1.32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71" name="Рисунок 68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1.37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72" name="Рисунок 69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1.18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73" name="Рисунок 70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Литва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1.32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74" name="Рисунок 71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1.35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75" name="Рисунок 72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76" name="Рисунок 73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Латвия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1.31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77" name="Рисунок 74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1.34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78" name="Рисунок 75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1.25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79" name="Рисунок 76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Кипр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1.37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80" name="Рисунок 77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1.42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81" name="Рисунок 78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82" name="Рисунок 79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Италия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1.74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83" name="Рисунок 80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1.90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84" name="Рисунок 81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1.62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85" name="Рисунок 82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Испания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1.41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86" name="Рисунок 83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1.53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87" name="Рисунок 84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88" name="Рисунок 85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Исландия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1.53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89" name="Рисунок 86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1.52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90" name="Рисунок 87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Ирландия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1.55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91" name="Рисунок 88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92" name="Рисунок 89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Дания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93" name="Рисунок 90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94" name="Рисунок 91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95" name="Рисунок 92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Грузия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0.97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96" name="Рисунок 93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1.00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97" name="Рисунок 94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0.97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98" name="Рисунок 95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Греция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99" name="Рисунок 96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1.79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100" name="Рисунок 97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1.34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101" name="Рисунок 98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1.57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02" name="Рисунок 99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1.64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03" name="Рисунок 100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104" name="Рисунок 101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Венгрия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05" name="Рисунок 102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1.42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06" name="Рисунок 103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Великобритания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1.55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07" name="Рисунок 104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08" name="Рисунок 105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1.61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09" name="Рисунок 106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Босния и Герцеговина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110" name="Рисунок 107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111" name="Рисунок 108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112" name="Рисунок 109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13" name="Рисунок 110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14" name="Рисунок 111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115" name="Рисунок 112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Бельгия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16" name="Рисунок 113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1.69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17" name="Рисунок 114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1.46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18" name="Рисунок 115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0.68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19" name="Рисунок 116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0.70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20" name="Рисунок 117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0.95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21" name="Рисунок 118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1.01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22" name="Рисунок 119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0.93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23" name="Рисунок 120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Андорра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1.27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124" name="Рисунок 121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125" name="Рисунок 122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1.14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126" name="Рисунок 123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Албания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127" name="Рисунок 124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28" name="Рисунок 125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1.28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29" name="Рисунок 126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Азербайджан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0.59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30" name="Рисунок 127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1.47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31" name="Рисунок 128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0.44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32" name="Рисунок 129" descr="Описание: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 descr="Описание: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Австрия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1.39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9525" b="0"/>
                  <wp:docPr id="133" name="Рисунок 130" descr="Описание: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Описание: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1.53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134" name="Рисунок 131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1.34 EUR 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2875" cy="104775"/>
                  <wp:effectExtent l="0" t="0" r="0" b="0"/>
                  <wp:docPr id="135" name="Рисунок 132" descr="Описание: eq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Описание: eq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8C6" w:rsidRPr="00294F22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294F22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Стоимость топлива на АЗС в Евросоюзе сохраняет стабильность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Розничные цены на нефтепродукты в большинстве стран-членов Евросоюза с 1 по 8 июля практически не измен</w:t>
      </w:r>
      <w:r w:rsidRPr="00294F22">
        <w:rPr>
          <w:rFonts w:ascii="Tahoma" w:hAnsi="Tahoma" w:cs="Tahoma"/>
          <w:sz w:val="18"/>
          <w:szCs w:val="18"/>
          <w:lang w:eastAsia="ru-RU"/>
        </w:rPr>
        <w:t>и</w:t>
      </w:r>
      <w:r w:rsidRPr="00294F22">
        <w:rPr>
          <w:rFonts w:ascii="Tahoma" w:hAnsi="Tahoma" w:cs="Tahoma"/>
          <w:sz w:val="18"/>
          <w:szCs w:val="18"/>
          <w:lang w:eastAsia="ru-RU"/>
        </w:rPr>
        <w:t>лись. Об этом свидетельствуют данные Европейской комиссии.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lastRenderedPageBreak/>
        <w:t xml:space="preserve">Так, ценовая корректировка по бензину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Euro-super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95 превысила €0,01/л лишь в Дании (€0,03/л), Латвии и Люксе</w:t>
      </w:r>
      <w:r w:rsidRPr="00294F22">
        <w:rPr>
          <w:rFonts w:ascii="Tahoma" w:hAnsi="Tahoma" w:cs="Tahoma"/>
          <w:sz w:val="18"/>
          <w:szCs w:val="18"/>
          <w:lang w:eastAsia="ru-RU"/>
        </w:rPr>
        <w:t>м</w:t>
      </w:r>
      <w:r w:rsidRPr="00294F22">
        <w:rPr>
          <w:rFonts w:ascii="Tahoma" w:hAnsi="Tahoma" w:cs="Tahoma"/>
          <w:sz w:val="18"/>
          <w:szCs w:val="18"/>
          <w:lang w:eastAsia="ru-RU"/>
        </w:rPr>
        <w:t>бурге (обе – €0,02/л). В половине стран Евросоюза стоимость бензина в течение первой недели июля не изменилась.</w:t>
      </w:r>
      <w:r w:rsidRPr="00294F22">
        <w:rPr>
          <w:rFonts w:ascii="Tahoma" w:hAnsi="Tahoma" w:cs="Tahoma"/>
          <w:sz w:val="18"/>
          <w:szCs w:val="18"/>
          <w:lang w:eastAsia="ru-RU"/>
        </w:rPr>
        <w:br/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Ситуация в сегменте дизтоплива – аналогичная, лишь в Германии, Латвии, Люксембурге и Польше цены изменились более чем на €0,01/л. Отдельный случай – Дания, в которой в конце июня дизтопливо подешевело на €0,12/л, а в первых числах июля – подорожало на €0,15/л. В связи с этим не исключается возможность ошибки при составлении Еврокомиссией данных по этой стране.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94F22">
        <w:rPr>
          <w:rFonts w:ascii="Tahoma" w:hAnsi="Tahoma" w:cs="Tahoma"/>
          <w:sz w:val="18"/>
          <w:szCs w:val="18"/>
          <w:lang w:eastAsia="ru-RU"/>
        </w:rPr>
        <w:t>Отметим также появление в списке Хорватии, которая официально присоед</w:t>
      </w:r>
      <w:r w:rsidRPr="00294F22">
        <w:rPr>
          <w:rFonts w:ascii="Tahoma" w:hAnsi="Tahoma" w:cs="Tahoma"/>
          <w:sz w:val="18"/>
          <w:szCs w:val="18"/>
          <w:lang w:eastAsia="ru-RU"/>
        </w:rPr>
        <w:t>и</w:t>
      </w:r>
      <w:r w:rsidRPr="00294F22">
        <w:rPr>
          <w:rFonts w:ascii="Tahoma" w:hAnsi="Tahoma" w:cs="Tahoma"/>
          <w:sz w:val="18"/>
          <w:szCs w:val="18"/>
          <w:lang w:eastAsia="ru-RU"/>
        </w:rPr>
        <w:t>нилась к Евросоюзу 1 июля.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США бензин подорожал за неделю на 4%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 xml:space="preserve">По итогам отчетной недели, завершившейся 15 июля 2013 г., средняя за неделю розничная цена автомобильного бензина категории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Regular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(аналог российского А-92) на АЗС в США выросла на 4% – до $3,639/галл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.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 xml:space="preserve"> (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о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коло $0,96/л). Розничная цена автомобильного дизельного топлива на американских заправках за неделю повысилась на 1,3% – до $3,867/галл. ($1,02/л). Такие данные следуют из официальной статистики Министерства энергетики США, сообщает «РБК».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94F22">
        <w:rPr>
          <w:rFonts w:ascii="Tahoma" w:hAnsi="Tahoma" w:cs="Tahoma"/>
          <w:sz w:val="18"/>
          <w:szCs w:val="18"/>
          <w:lang w:eastAsia="ru-RU"/>
        </w:rPr>
        <w:t>По итогам завершившейся 15 июля 2013 г. отчетной недели галлон бензин в США подорожал в среднем по стране на $0,15, галлон дизтоплива – на $0,04.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94F22">
        <w:rPr>
          <w:rFonts w:ascii="Tahoma" w:hAnsi="Tahoma" w:cs="Tahoma"/>
          <w:sz w:val="18"/>
          <w:szCs w:val="18"/>
          <w:lang w:eastAsia="ru-RU"/>
        </w:rPr>
        <w:t>В настоящее время бензин в США стоит на $0,21 дороже, чем годом ранее, дизтопливо – на $0,17.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94F22">
        <w:rPr>
          <w:rFonts w:ascii="Tahoma" w:hAnsi="Tahoma" w:cs="Tahoma"/>
          <w:sz w:val="18"/>
          <w:szCs w:val="18"/>
          <w:lang w:eastAsia="ru-RU"/>
        </w:rPr>
        <w:t>В 2013 г. максимальная розничная цена бензина – $3,78/галл. ($1/л) – з</w:t>
      </w:r>
      <w:r w:rsidRPr="00294F22">
        <w:rPr>
          <w:rFonts w:ascii="Tahoma" w:hAnsi="Tahoma" w:cs="Tahoma"/>
          <w:sz w:val="18"/>
          <w:szCs w:val="18"/>
          <w:lang w:eastAsia="ru-RU"/>
        </w:rPr>
        <w:t>а</w:t>
      </w:r>
      <w:r w:rsidRPr="00294F22">
        <w:rPr>
          <w:rFonts w:ascii="Tahoma" w:hAnsi="Tahoma" w:cs="Tahoma"/>
          <w:sz w:val="18"/>
          <w:szCs w:val="18"/>
          <w:lang w:eastAsia="ru-RU"/>
        </w:rPr>
        <w:t>фиксирована 25 февраля, минимальная – 7 января, $3,3/галл. ($0,87/л). Минимальная цена дизтоплива на АЗС в США в 2013 г. зафиксирована 1 июля – $3,82/галл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.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94F22">
        <w:rPr>
          <w:rFonts w:ascii="Tahoma" w:hAnsi="Tahoma" w:cs="Tahoma"/>
          <w:sz w:val="18"/>
          <w:szCs w:val="18"/>
          <w:lang w:eastAsia="ru-RU"/>
        </w:rPr>
        <w:t>(</w:t>
      </w:r>
      <w:proofErr w:type="gramStart"/>
      <w:r w:rsidRPr="00294F22">
        <w:rPr>
          <w:rFonts w:ascii="Tahoma" w:hAnsi="Tahoma" w:cs="Tahoma"/>
          <w:sz w:val="18"/>
          <w:szCs w:val="18"/>
          <w:lang w:eastAsia="ru-RU"/>
        </w:rPr>
        <w:t>о</w:t>
      </w:r>
      <w:proofErr w:type="gramEnd"/>
      <w:r w:rsidRPr="00294F22">
        <w:rPr>
          <w:rFonts w:ascii="Tahoma" w:hAnsi="Tahoma" w:cs="Tahoma"/>
          <w:sz w:val="18"/>
          <w:szCs w:val="18"/>
          <w:lang w:eastAsia="ru-RU"/>
        </w:rPr>
        <w:t>коло $1/л), максимальная – 25 февраля, $4,16/галл. ($1,1/л).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Историческим максимумом для розничной цены бензина в США считается средний за неделю показатель, зарегис</w:t>
      </w:r>
      <w:r w:rsidRPr="00294F22">
        <w:rPr>
          <w:rFonts w:ascii="Tahoma" w:hAnsi="Tahoma" w:cs="Tahoma"/>
          <w:sz w:val="18"/>
          <w:szCs w:val="18"/>
          <w:lang w:eastAsia="ru-RU"/>
        </w:rPr>
        <w:t>т</w:t>
      </w:r>
      <w:r w:rsidRPr="00294F22">
        <w:rPr>
          <w:rFonts w:ascii="Tahoma" w:hAnsi="Tahoma" w:cs="Tahoma"/>
          <w:sz w:val="18"/>
          <w:szCs w:val="18"/>
          <w:lang w:eastAsia="ru-RU"/>
        </w:rPr>
        <w:t>рированный на отчетную дату 7 июля 2008 г., – $4,11/галл. ($1,09/л), для розничной цены дизтоплива – 14 июля 2008 г., $4,76/галл. ($1,26/л).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294F22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Бензин в Турции, считающийся самым дорогим в мире, стал еще дороже – СМИ</w:t>
      </w:r>
    </w:p>
    <w:p w:rsidR="00A208C6" w:rsidRPr="00294F22" w:rsidRDefault="00A208C6" w:rsidP="00A208C6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Турецкий бензин, считающийся самым дорогим в мире, за последнюю неделю пережил второе повышение, превысив отметку в 5 турецких лир за литр (около 2,6 доллара), сообщают в среду местные СМИ.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94F22">
        <w:rPr>
          <w:rFonts w:ascii="Tahoma" w:hAnsi="Tahoma" w:cs="Tahoma"/>
          <w:sz w:val="18"/>
          <w:szCs w:val="18"/>
          <w:lang w:eastAsia="ru-RU"/>
        </w:rPr>
        <w:t>Последнее повышение стоимости произошло 8 июля. С 17 июля топливо снова подорожало - бензин с октановым числом 95 стоит 4,92-4,93 лиры (2,5 доллара), 97-й бензин - 5,02-5,03 лиры (2,6 доллара). При этом цена на дизельное топливо осталась без и</w:t>
      </w:r>
      <w:r w:rsidRPr="00294F22">
        <w:rPr>
          <w:rFonts w:ascii="Tahoma" w:hAnsi="Tahoma" w:cs="Tahoma"/>
          <w:sz w:val="18"/>
          <w:szCs w:val="18"/>
          <w:lang w:eastAsia="ru-RU"/>
        </w:rPr>
        <w:t>з</w:t>
      </w:r>
      <w:r w:rsidRPr="00294F22">
        <w:rPr>
          <w:rFonts w:ascii="Tahoma" w:hAnsi="Tahoma" w:cs="Tahoma"/>
          <w:sz w:val="18"/>
          <w:szCs w:val="18"/>
          <w:lang w:eastAsia="ru-RU"/>
        </w:rPr>
        <w:t>менений.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94F22">
        <w:rPr>
          <w:rFonts w:ascii="Tahoma" w:hAnsi="Tahoma" w:cs="Tahoma"/>
          <w:sz w:val="18"/>
          <w:szCs w:val="18"/>
          <w:lang w:eastAsia="ru-RU"/>
        </w:rPr>
        <w:t xml:space="preserve">Комментируя повышение цены на бензин, министр энергетики и природных ресурсов Турции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Танер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Йылдыз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 xml:space="preserve"> объяснил это тем, что страна "покупает (бензин) за валюту, а продает за турецкие лиры".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94F22">
        <w:rPr>
          <w:rFonts w:ascii="Tahoma" w:hAnsi="Tahoma" w:cs="Tahoma"/>
          <w:sz w:val="18"/>
          <w:szCs w:val="18"/>
          <w:lang w:eastAsia="ru-RU"/>
        </w:rPr>
        <w:t xml:space="preserve">Согласно данным </w:t>
      </w:r>
      <w:proofErr w:type="spellStart"/>
      <w:r w:rsidRPr="00294F22">
        <w:rPr>
          <w:rFonts w:ascii="Tahoma" w:hAnsi="Tahoma" w:cs="Tahoma"/>
          <w:sz w:val="18"/>
          <w:szCs w:val="18"/>
          <w:lang w:eastAsia="ru-RU"/>
        </w:rPr>
        <w:t>Bloomberg</w:t>
      </w:r>
      <w:proofErr w:type="spellEnd"/>
      <w:r w:rsidRPr="00294F22">
        <w:rPr>
          <w:rFonts w:ascii="Tahoma" w:hAnsi="Tahoma" w:cs="Tahoma"/>
          <w:sz w:val="18"/>
          <w:szCs w:val="18"/>
          <w:lang w:eastAsia="ru-RU"/>
        </w:rPr>
        <w:t>, за Турцией в списке стран с самым дорогим бензином следуют Норвегия (2,2 доллара за литр), Ниде</w:t>
      </w:r>
      <w:r w:rsidRPr="00294F22">
        <w:rPr>
          <w:rFonts w:ascii="Tahoma" w:hAnsi="Tahoma" w:cs="Tahoma"/>
          <w:sz w:val="18"/>
          <w:szCs w:val="18"/>
          <w:lang w:eastAsia="ru-RU"/>
        </w:rPr>
        <w:t>р</w:t>
      </w:r>
      <w:r w:rsidRPr="00294F22">
        <w:rPr>
          <w:rFonts w:ascii="Tahoma" w:hAnsi="Tahoma" w:cs="Tahoma"/>
          <w:sz w:val="18"/>
          <w:szCs w:val="18"/>
          <w:lang w:eastAsia="ru-RU"/>
        </w:rPr>
        <w:t>ланды и Италия (2 доллара), Франция (1,9 доллара), Швеция (1,4 доллара). Россия в этом списке занимает 50-е м</w:t>
      </w:r>
      <w:r w:rsidRPr="00294F22">
        <w:rPr>
          <w:rFonts w:ascii="Tahoma" w:hAnsi="Tahoma" w:cs="Tahoma"/>
          <w:sz w:val="18"/>
          <w:szCs w:val="18"/>
          <w:lang w:eastAsia="ru-RU"/>
        </w:rPr>
        <w:t>е</w:t>
      </w:r>
      <w:r w:rsidRPr="00294F22">
        <w:rPr>
          <w:rFonts w:ascii="Tahoma" w:hAnsi="Tahoma" w:cs="Tahoma"/>
          <w:sz w:val="18"/>
          <w:szCs w:val="18"/>
          <w:lang w:eastAsia="ru-RU"/>
        </w:rPr>
        <w:t>сто.</w:t>
      </w:r>
    </w:p>
    <w:p w:rsidR="00A208C6" w:rsidRDefault="00A208C6" w:rsidP="00A208C6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A208C6" w:rsidRPr="003B2491" w:rsidRDefault="00A208C6" w:rsidP="00A208C6">
      <w:pPr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3B2491">
        <w:rPr>
          <w:rFonts w:ascii="Tahoma" w:eastAsia="Calibri" w:hAnsi="Tahoma" w:cs="Tahoma"/>
          <w:i/>
          <w:sz w:val="18"/>
          <w:szCs w:val="18"/>
          <w:lang w:eastAsia="en-US"/>
        </w:rPr>
        <w:t xml:space="preserve">А теперь состояния рынка </w:t>
      </w:r>
      <w:r>
        <w:rPr>
          <w:rFonts w:ascii="Tahoma" w:eastAsia="Calibri" w:hAnsi="Tahoma" w:cs="Tahoma"/>
          <w:i/>
          <w:sz w:val="18"/>
          <w:szCs w:val="18"/>
          <w:lang w:eastAsia="en-US"/>
        </w:rPr>
        <w:t xml:space="preserve">цен на </w:t>
      </w:r>
      <w:r w:rsidRPr="003B2491">
        <w:rPr>
          <w:rFonts w:ascii="Tahoma" w:eastAsia="Calibri" w:hAnsi="Tahoma" w:cs="Tahoma"/>
          <w:i/>
          <w:sz w:val="18"/>
          <w:szCs w:val="18"/>
          <w:lang w:eastAsia="en-US"/>
        </w:rPr>
        <w:t>ГСМ в ЮФО и Краснодарском кра</w:t>
      </w:r>
      <w:r>
        <w:rPr>
          <w:rFonts w:ascii="Tahoma" w:eastAsia="Calibri" w:hAnsi="Tahoma" w:cs="Tahoma"/>
          <w:i/>
          <w:sz w:val="18"/>
          <w:szCs w:val="18"/>
          <w:lang w:eastAsia="en-US"/>
        </w:rPr>
        <w:t>е</w:t>
      </w:r>
      <w:r w:rsidRPr="003B2491">
        <w:rPr>
          <w:rFonts w:ascii="Tahoma" w:eastAsia="Calibri" w:hAnsi="Tahoma" w:cs="Tahoma"/>
          <w:i/>
          <w:sz w:val="18"/>
          <w:szCs w:val="18"/>
          <w:lang w:eastAsia="en-US"/>
        </w:rPr>
        <w:t>…</w:t>
      </w:r>
    </w:p>
    <w:p w:rsidR="00A208C6" w:rsidRDefault="00A208C6" w:rsidP="00A208C6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A208C6" w:rsidRDefault="00A208C6" w:rsidP="00A208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849" cy="3300836"/>
            <wp:effectExtent l="6099" t="6399" r="3177" b="7465"/>
            <wp:docPr id="13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08C6" w:rsidRDefault="00A208C6" w:rsidP="00A208C6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A208C6" w:rsidRPr="00294F22" w:rsidRDefault="00A208C6" w:rsidP="00A208C6">
      <w:pPr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294F22">
        <w:rPr>
          <w:rFonts w:ascii="Tahoma" w:eastAsia="Calibri" w:hAnsi="Tahoma" w:cs="Tahoma"/>
          <w:b/>
          <w:sz w:val="18"/>
          <w:szCs w:val="18"/>
          <w:lang w:eastAsia="en-US"/>
        </w:rPr>
        <w:t>Средние цены на топливо (ГСМ) в Краснодарском крае на 01.07.2013г.</w:t>
      </w:r>
    </w:p>
    <w:tbl>
      <w:tblPr>
        <w:tblW w:w="3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5"/>
        <w:gridCol w:w="1454"/>
        <w:gridCol w:w="1451"/>
      </w:tblGrid>
      <w:tr w:rsidR="00A208C6" w:rsidRPr="004D1F3A" w:rsidTr="009B0E8D">
        <w:trPr>
          <w:jc w:val="center"/>
        </w:trPr>
        <w:tc>
          <w:tcPr>
            <w:tcW w:w="2880" w:type="pct"/>
            <w:shd w:val="clear" w:color="auto" w:fill="FABF8F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061" w:type="pct"/>
            <w:shd w:val="clear" w:color="auto" w:fill="FABF8F"/>
            <w:hideMark/>
          </w:tcPr>
          <w:p w:rsidR="00A208C6" w:rsidRPr="004D1F3A" w:rsidRDefault="00A208C6" w:rsidP="009B0E8D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proofErr w:type="spellStart"/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Ед</w:t>
            </w:r>
            <w:proofErr w:type="gramStart"/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.и</w:t>
            </w:r>
            <w:proofErr w:type="gramEnd"/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зм</w:t>
            </w:r>
            <w:proofErr w:type="spellEnd"/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9" w:type="pct"/>
            <w:shd w:val="clear" w:color="auto" w:fill="FABF8F"/>
            <w:hideMark/>
          </w:tcPr>
          <w:p w:rsidR="00A208C6" w:rsidRPr="004D1F3A" w:rsidRDefault="00A208C6" w:rsidP="009B0E8D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Цена сред.</w:t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Бензин А-76 (А-80)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25,4</w:t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28,4</w:t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Бензин Аи-95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31,3</w:t>
            </w:r>
          </w:p>
        </w:tc>
      </w:tr>
      <w:tr w:rsidR="00A208C6" w:rsidRPr="004D1F3A" w:rsidTr="009B0E8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lastRenderedPageBreak/>
              <w:t xml:space="preserve">Дизельное топливо 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0" w:type="auto"/>
            <w:shd w:val="clear" w:color="auto" w:fill="auto"/>
            <w:hideMark/>
          </w:tcPr>
          <w:p w:rsidR="00A208C6" w:rsidRPr="004D1F3A" w:rsidRDefault="00A208C6" w:rsidP="009B0E8D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4D1F3A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29,4</w:t>
            </w:r>
          </w:p>
        </w:tc>
      </w:tr>
    </w:tbl>
    <w:p w:rsidR="00A208C6" w:rsidRPr="00294F22" w:rsidRDefault="00A208C6" w:rsidP="00A208C6">
      <w:pPr>
        <w:jc w:val="center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b/>
          <w:bCs/>
          <w:sz w:val="18"/>
          <w:szCs w:val="18"/>
          <w:lang w:eastAsia="ru-RU"/>
        </w:rPr>
        <w:t xml:space="preserve">Средние потребительские цены на бензин автомобильный и дизельное топливо </w:t>
      </w:r>
      <w:r w:rsidRPr="00294F22">
        <w:rPr>
          <w:rFonts w:ascii="Tahoma" w:hAnsi="Tahoma" w:cs="Tahoma"/>
          <w:b/>
          <w:bCs/>
          <w:sz w:val="18"/>
          <w:szCs w:val="18"/>
          <w:lang w:eastAsia="ru-RU"/>
        </w:rPr>
        <w:br/>
        <w:t>в территориальных центрах регионов Южного федерального округа</w:t>
      </w:r>
    </w:p>
    <w:p w:rsidR="00A208C6" w:rsidRPr="00294F22" w:rsidRDefault="00A208C6" w:rsidP="00A208C6">
      <w:pPr>
        <w:jc w:val="right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 на дату регистрации цен, рублей за литр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56"/>
        <w:gridCol w:w="1035"/>
        <w:gridCol w:w="1006"/>
        <w:gridCol w:w="863"/>
        <w:gridCol w:w="1004"/>
        <w:gridCol w:w="1112"/>
        <w:gridCol w:w="829"/>
      </w:tblGrid>
      <w:tr w:rsidR="00A208C6" w:rsidRPr="00294F22" w:rsidTr="009B0E8D">
        <w:trPr>
          <w:cantSplit/>
          <w:trHeight w:val="483"/>
          <w:tblHeader/>
        </w:trPr>
        <w:tc>
          <w:tcPr>
            <w:tcW w:w="2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-57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Майкоп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Элиста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Астрахань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Ростов</w:t>
            </w:r>
          </w:p>
        </w:tc>
      </w:tr>
      <w:tr w:rsidR="00A208C6" w:rsidRPr="00294F22" w:rsidTr="009B0E8D">
        <w:trPr>
          <w:trHeight w:val="237"/>
        </w:trPr>
        <w:tc>
          <w:tcPr>
            <w:tcW w:w="2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Бензин автомобильный по маркам:</w:t>
            </w:r>
          </w:p>
        </w:tc>
        <w:tc>
          <w:tcPr>
            <w:tcW w:w="28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3A6289" w:rsidRDefault="00A208C6" w:rsidP="009B0E8D">
            <w:pPr>
              <w:ind w:right="227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  <w:r w:rsidRPr="003A6289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t>1 июля</w:t>
            </w:r>
          </w:p>
        </w:tc>
      </w:tr>
      <w:tr w:rsidR="00A208C6" w:rsidRPr="00294F22" w:rsidTr="009B0E8D">
        <w:trPr>
          <w:trHeight w:val="274"/>
        </w:trPr>
        <w:tc>
          <w:tcPr>
            <w:tcW w:w="2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left="113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марки АИ-92 (АИ-93 и т.п.)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27,91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27,56</w:t>
            </w:r>
          </w:p>
        </w:tc>
      </w:tr>
      <w:tr w:rsidR="00A208C6" w:rsidRPr="00294F22" w:rsidTr="009B0E8D">
        <w:trPr>
          <w:trHeight w:val="293"/>
        </w:trPr>
        <w:tc>
          <w:tcPr>
            <w:tcW w:w="2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left="113" w:right="227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марки АИ-95 и выше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31,23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30,56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30,66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30,58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30,51</w:t>
            </w:r>
          </w:p>
        </w:tc>
      </w:tr>
      <w:tr w:rsidR="00A208C6" w:rsidRPr="00294F22" w:rsidTr="009B0E8D">
        <w:trPr>
          <w:trHeight w:val="293"/>
        </w:trPr>
        <w:tc>
          <w:tcPr>
            <w:tcW w:w="2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29,68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29,91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28,73</w:t>
            </w:r>
          </w:p>
        </w:tc>
      </w:tr>
      <w:tr w:rsidR="00A208C6" w:rsidRPr="00294F22" w:rsidTr="009B0E8D">
        <w:trPr>
          <w:trHeight w:val="164"/>
        </w:trPr>
        <w:tc>
          <w:tcPr>
            <w:tcW w:w="2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Бензин автомобильный по маркам:</w:t>
            </w:r>
          </w:p>
        </w:tc>
        <w:tc>
          <w:tcPr>
            <w:tcW w:w="286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3A6289" w:rsidRDefault="00A208C6" w:rsidP="009B0E8D">
            <w:pPr>
              <w:ind w:right="227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  <w:r w:rsidRPr="003A6289">
              <w:rPr>
                <w:rFonts w:ascii="Tahoma" w:hAnsi="Tahoma" w:cs="Tahoma"/>
                <w:b/>
                <w:i/>
                <w:sz w:val="18"/>
                <w:szCs w:val="18"/>
                <w:lang w:val="en-US" w:eastAsia="ru-RU"/>
              </w:rPr>
              <w:t xml:space="preserve">8 </w:t>
            </w:r>
            <w:r w:rsidRPr="003A6289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t>июля</w:t>
            </w:r>
          </w:p>
        </w:tc>
      </w:tr>
      <w:tr w:rsidR="00A208C6" w:rsidRPr="00294F22" w:rsidTr="009B0E8D">
        <w:trPr>
          <w:trHeight w:val="283"/>
        </w:trPr>
        <w:tc>
          <w:tcPr>
            <w:tcW w:w="2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left="113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марки АИ-92 (АИ-93 и т.п.)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27,91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27,60</w:t>
            </w:r>
          </w:p>
        </w:tc>
      </w:tr>
      <w:tr w:rsidR="00A208C6" w:rsidRPr="00294F22" w:rsidTr="009B0E8D">
        <w:trPr>
          <w:trHeight w:val="70"/>
        </w:trPr>
        <w:tc>
          <w:tcPr>
            <w:tcW w:w="2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left="113" w:right="227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марки АИ-95 и выше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31,23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30,56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30,66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30,56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30,54</w:t>
            </w:r>
          </w:p>
        </w:tc>
      </w:tr>
      <w:tr w:rsidR="00A208C6" w:rsidRPr="00294F22" w:rsidTr="009B0E8D">
        <w:trPr>
          <w:trHeight w:val="293"/>
        </w:trPr>
        <w:tc>
          <w:tcPr>
            <w:tcW w:w="21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29,68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29,37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29,91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28,81</w:t>
            </w:r>
          </w:p>
        </w:tc>
      </w:tr>
    </w:tbl>
    <w:p w:rsidR="00A208C6" w:rsidRDefault="00A208C6" w:rsidP="00A208C6"/>
    <w:p w:rsidR="00A208C6" w:rsidRDefault="00A208C6" w:rsidP="00A208C6">
      <w:pPr>
        <w:jc w:val="center"/>
        <w:rPr>
          <w:rFonts w:ascii="Tahoma" w:eastAsia="Calibri" w:hAnsi="Tahoma" w:cs="Tahoma"/>
          <w:b/>
          <w:bCs/>
          <w:sz w:val="18"/>
          <w:szCs w:val="18"/>
        </w:rPr>
      </w:pPr>
      <w:r w:rsidRPr="003C3CED">
        <w:rPr>
          <w:rFonts w:ascii="Tahoma" w:eastAsia="Calibri" w:hAnsi="Tahoma" w:cs="Tahoma"/>
          <w:b/>
          <w:bCs/>
          <w:sz w:val="18"/>
          <w:szCs w:val="18"/>
        </w:rPr>
        <w:t>Закупочная цена на топлив</w:t>
      </w:r>
      <w:proofErr w:type="gramStart"/>
      <w:r w:rsidRPr="003C3CED">
        <w:rPr>
          <w:rFonts w:ascii="Tahoma" w:eastAsia="Calibri" w:hAnsi="Tahoma" w:cs="Tahoma"/>
          <w:b/>
          <w:bCs/>
          <w:sz w:val="18"/>
          <w:szCs w:val="18"/>
        </w:rPr>
        <w:t>о(</w:t>
      </w:r>
      <w:proofErr w:type="gramEnd"/>
      <w:r w:rsidRPr="003C3CED">
        <w:rPr>
          <w:rFonts w:ascii="Tahoma" w:eastAsia="Calibri" w:hAnsi="Tahoma" w:cs="Tahoma"/>
          <w:b/>
          <w:bCs/>
          <w:sz w:val="18"/>
          <w:szCs w:val="18"/>
        </w:rPr>
        <w:t>ГСМ) по Краснодар</w:t>
      </w:r>
      <w:r>
        <w:rPr>
          <w:rFonts w:ascii="Tahoma" w:eastAsia="Calibri" w:hAnsi="Tahoma" w:cs="Tahoma"/>
          <w:b/>
          <w:bCs/>
          <w:sz w:val="18"/>
          <w:szCs w:val="18"/>
        </w:rPr>
        <w:t>скому краю по состоянию на 01.07</w:t>
      </w:r>
      <w:r w:rsidRPr="003C3CED">
        <w:rPr>
          <w:rFonts w:ascii="Tahoma" w:eastAsia="Calibri" w:hAnsi="Tahoma" w:cs="Tahoma"/>
          <w:b/>
          <w:bCs/>
          <w:sz w:val="18"/>
          <w:szCs w:val="18"/>
        </w:rPr>
        <w:t>.2013г.</w:t>
      </w:r>
    </w:p>
    <w:p w:rsidR="00A208C6" w:rsidRPr="003C3CED" w:rsidRDefault="00A208C6" w:rsidP="00A208C6">
      <w:pPr>
        <w:jc w:val="center"/>
        <w:rPr>
          <w:rFonts w:ascii="Tahoma" w:eastAsia="Calibri" w:hAnsi="Tahoma" w:cs="Tahoma"/>
          <w:b/>
          <w:bCs/>
          <w:sz w:val="18"/>
          <w:szCs w:val="18"/>
        </w:rPr>
      </w:pPr>
    </w:p>
    <w:tbl>
      <w:tblPr>
        <w:tblW w:w="6963" w:type="dxa"/>
        <w:jc w:val="center"/>
        <w:tblInd w:w="959" w:type="dxa"/>
        <w:tblLook w:val="04A0"/>
      </w:tblPr>
      <w:tblGrid>
        <w:gridCol w:w="2490"/>
        <w:gridCol w:w="2038"/>
        <w:gridCol w:w="1887"/>
        <w:gridCol w:w="274"/>
        <w:gridCol w:w="274"/>
      </w:tblGrid>
      <w:tr w:rsidR="00A208C6" w:rsidRPr="003C3CED" w:rsidTr="009B0E8D">
        <w:trPr>
          <w:trHeight w:val="231"/>
          <w:jc w:val="center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Цена приобретения МТР, руб. за тонну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A208C6" w:rsidRPr="003C3CED" w:rsidTr="009B0E8D">
        <w:trPr>
          <w:trHeight w:val="381"/>
          <w:jc w:val="center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C6" w:rsidRPr="003C3CED" w:rsidRDefault="00A208C6" w:rsidP="009B0E8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Минимальная цена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Максимальная цена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A208C6" w:rsidRPr="003C3CED" w:rsidTr="009B0E8D">
        <w:trPr>
          <w:trHeight w:val="207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C6" w:rsidRPr="003C3CED" w:rsidRDefault="00A208C6" w:rsidP="009B0E8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Бензин автомобильный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jc w:val="righ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A208C6" w:rsidRPr="003C3CED" w:rsidTr="009B0E8D">
        <w:trPr>
          <w:trHeight w:val="207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C6" w:rsidRPr="003C3CED" w:rsidRDefault="00A208C6" w:rsidP="009B0E8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- А-80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30512,00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32124</w:t>
            </w: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A208C6" w:rsidRPr="003C3CED" w:rsidTr="009B0E8D">
        <w:trPr>
          <w:trHeight w:val="207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C6" w:rsidRPr="003C3CED" w:rsidRDefault="00A208C6" w:rsidP="009B0E8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- Аи-92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30830</w:t>
            </w: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33742</w:t>
            </w: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A208C6" w:rsidRPr="003C3CED" w:rsidTr="009B0E8D">
        <w:trPr>
          <w:trHeight w:val="207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C6" w:rsidRPr="003C3CED" w:rsidRDefault="00A208C6" w:rsidP="009B0E8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- Аи-95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34650</w:t>
            </w: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35145</w:t>
            </w: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A208C6" w:rsidRPr="003C3CED" w:rsidTr="009B0E8D">
        <w:trPr>
          <w:trHeight w:val="207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C6" w:rsidRPr="003C3CED" w:rsidRDefault="00A208C6" w:rsidP="009B0E8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Топливо дизельное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29497</w:t>
            </w: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33672</w:t>
            </w: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A208C6" w:rsidRPr="003C3CED" w:rsidTr="009B0E8D">
        <w:trPr>
          <w:trHeight w:val="207"/>
          <w:jc w:val="center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8C6" w:rsidRPr="003C3CED" w:rsidRDefault="00A208C6" w:rsidP="009B0E8D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Масло моторное М10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42059</w:t>
            </w: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45181</w:t>
            </w:r>
            <w:r w:rsidRPr="003C3CED">
              <w:rPr>
                <w:rFonts w:ascii="Tahoma" w:hAnsi="Tahoma" w:cs="Tahom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208C6" w:rsidRPr="003C3CED" w:rsidRDefault="00A208C6" w:rsidP="009B0E8D">
            <w:pPr>
              <w:rPr>
                <w:rFonts w:ascii="Arial CYR" w:hAnsi="Arial CYR" w:cs="Arial CYR"/>
                <w:lang w:eastAsia="ru-RU"/>
              </w:rPr>
            </w:pPr>
            <w:r w:rsidRPr="003C3CED">
              <w:rPr>
                <w:rFonts w:ascii="Arial CYR" w:hAnsi="Arial CYR" w:cs="Arial CYR"/>
                <w:lang w:eastAsia="ru-RU"/>
              </w:rPr>
              <w:t> </w:t>
            </w:r>
          </w:p>
        </w:tc>
      </w:tr>
    </w:tbl>
    <w:p w:rsidR="00A208C6" w:rsidRDefault="00A208C6" w:rsidP="00A208C6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A208C6" w:rsidRPr="00294F22" w:rsidRDefault="00A208C6" w:rsidP="00A208C6">
      <w:pPr>
        <w:jc w:val="center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b/>
          <w:bCs/>
          <w:sz w:val="18"/>
          <w:szCs w:val="18"/>
          <w:lang w:eastAsia="ru-RU"/>
        </w:rPr>
        <w:t xml:space="preserve">Средние потребительские цены на бензин и дизельное топливо по </w:t>
      </w:r>
      <w:proofErr w:type="gramStart"/>
      <w:r w:rsidRPr="00294F22">
        <w:rPr>
          <w:rFonts w:ascii="Tahoma" w:hAnsi="Tahoma" w:cs="Tahoma"/>
          <w:b/>
          <w:bCs/>
          <w:sz w:val="18"/>
          <w:szCs w:val="18"/>
          <w:lang w:eastAsia="ru-RU"/>
        </w:rPr>
        <w:t>г</w:t>
      </w:r>
      <w:proofErr w:type="gramEnd"/>
      <w:r w:rsidRPr="00294F22">
        <w:rPr>
          <w:rFonts w:ascii="Tahoma" w:hAnsi="Tahoma" w:cs="Tahoma"/>
          <w:b/>
          <w:bCs/>
          <w:sz w:val="18"/>
          <w:szCs w:val="18"/>
          <w:lang w:eastAsia="ru-RU"/>
        </w:rPr>
        <w:t>. Краснодару</w:t>
      </w:r>
    </w:p>
    <w:p w:rsidR="00A208C6" w:rsidRPr="00294F22" w:rsidRDefault="00A208C6" w:rsidP="00A208C6">
      <w:pPr>
        <w:jc w:val="right"/>
        <w:rPr>
          <w:rFonts w:ascii="Tahoma" w:hAnsi="Tahoma" w:cs="Tahoma"/>
          <w:sz w:val="18"/>
          <w:szCs w:val="18"/>
          <w:lang w:eastAsia="ru-RU"/>
        </w:rPr>
      </w:pPr>
      <w:r w:rsidRPr="00294F22">
        <w:rPr>
          <w:rFonts w:ascii="Tahoma" w:hAnsi="Tahoma" w:cs="Tahoma"/>
          <w:sz w:val="18"/>
          <w:szCs w:val="18"/>
          <w:lang w:eastAsia="ru-RU"/>
        </w:rPr>
        <w:t>рублей за литр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3"/>
        <w:gridCol w:w="1270"/>
        <w:gridCol w:w="902"/>
        <w:gridCol w:w="1005"/>
        <w:gridCol w:w="1005"/>
        <w:gridCol w:w="991"/>
        <w:gridCol w:w="1133"/>
      </w:tblGrid>
      <w:tr w:rsidR="00A208C6" w:rsidRPr="00294F22" w:rsidTr="009B0E8D">
        <w:tc>
          <w:tcPr>
            <w:tcW w:w="19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8C6" w:rsidRPr="00294F22" w:rsidRDefault="00A208C6" w:rsidP="009B0E8D">
            <w:pPr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068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На дату регистрации цен</w:t>
            </w:r>
          </w:p>
        </w:tc>
      </w:tr>
      <w:tr w:rsidR="00A208C6" w:rsidRPr="00294F22" w:rsidTr="009B0E8D">
        <w:trPr>
          <w:trHeight w:val="260"/>
        </w:trPr>
        <w:tc>
          <w:tcPr>
            <w:tcW w:w="19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8C6" w:rsidRPr="00294F22" w:rsidRDefault="00A208C6" w:rsidP="009B0E8D">
            <w:pPr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17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8C6" w:rsidRPr="00294F22" w:rsidRDefault="00A208C6" w:rsidP="009B0E8D">
            <w:pPr>
              <w:ind w:right="-5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pacing w:val="-2"/>
                <w:sz w:val="18"/>
                <w:szCs w:val="18"/>
                <w:lang w:eastAsia="ru-RU"/>
              </w:rPr>
              <w:t>2013 г</w:t>
            </w:r>
            <w:r w:rsidRPr="00294F22">
              <w:rPr>
                <w:rFonts w:ascii="Tahoma" w:hAnsi="Tahoma" w:cs="Tahoma"/>
                <w:spacing w:val="-2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8C6" w:rsidRPr="00294F22" w:rsidRDefault="00A208C6" w:rsidP="009B0E8D">
            <w:pPr>
              <w:ind w:right="-5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294F22">
              <w:rPr>
                <w:rFonts w:ascii="Tahoma" w:hAnsi="Tahoma" w:cs="Tahoma"/>
                <w:sz w:val="18"/>
                <w:szCs w:val="18"/>
                <w:lang w:val="en-US" w:eastAsia="ru-RU"/>
              </w:rPr>
              <w:t>:</w:t>
            </w:r>
          </w:p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июль 2012 года</w:t>
            </w:r>
          </w:p>
        </w:tc>
      </w:tr>
      <w:tr w:rsidR="00A208C6" w:rsidRPr="00294F22" w:rsidTr="009B0E8D">
        <w:trPr>
          <w:trHeight w:val="361"/>
        </w:trPr>
        <w:tc>
          <w:tcPr>
            <w:tcW w:w="19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8C6" w:rsidRPr="00294F22" w:rsidRDefault="00A208C6" w:rsidP="009B0E8D">
            <w:pPr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pacing w:val="-2"/>
                <w:sz w:val="18"/>
                <w:szCs w:val="18"/>
                <w:lang w:val="en-US" w:eastAsia="ru-RU"/>
              </w:rPr>
              <w:t xml:space="preserve">10 </w:t>
            </w:r>
            <w:r w:rsidRPr="00294F22">
              <w:rPr>
                <w:rFonts w:ascii="Tahoma" w:hAnsi="Tahoma" w:cs="Tahoma"/>
                <w:spacing w:val="-2"/>
                <w:sz w:val="18"/>
                <w:szCs w:val="18"/>
                <w:lang w:eastAsia="ru-RU"/>
              </w:rPr>
              <w:t>июня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pacing w:val="-2"/>
                <w:sz w:val="18"/>
                <w:szCs w:val="18"/>
                <w:lang w:val="en-US" w:eastAsia="ru-RU"/>
              </w:rPr>
              <w:t xml:space="preserve">17 </w:t>
            </w:r>
            <w:r w:rsidRPr="00294F22">
              <w:rPr>
                <w:rFonts w:ascii="Tahoma" w:hAnsi="Tahoma" w:cs="Tahoma"/>
                <w:spacing w:val="-2"/>
                <w:sz w:val="18"/>
                <w:szCs w:val="18"/>
                <w:lang w:eastAsia="ru-RU"/>
              </w:rPr>
              <w:t>июня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pacing w:val="-2"/>
                <w:sz w:val="18"/>
                <w:szCs w:val="18"/>
                <w:lang w:val="en-US" w:eastAsia="ru-RU"/>
              </w:rPr>
              <w:t xml:space="preserve">24 </w:t>
            </w:r>
            <w:r w:rsidRPr="00294F22">
              <w:rPr>
                <w:rFonts w:ascii="Tahoma" w:hAnsi="Tahoma" w:cs="Tahoma"/>
                <w:spacing w:val="-2"/>
                <w:sz w:val="18"/>
                <w:szCs w:val="18"/>
                <w:lang w:eastAsia="ru-RU"/>
              </w:rPr>
              <w:t>июня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pacing w:val="-2"/>
                <w:sz w:val="18"/>
                <w:szCs w:val="18"/>
                <w:lang w:val="en-US" w:eastAsia="ru-RU"/>
              </w:rPr>
              <w:t xml:space="preserve">1 </w:t>
            </w:r>
            <w:r w:rsidRPr="00294F22">
              <w:rPr>
                <w:rFonts w:ascii="Tahoma" w:hAnsi="Tahoma" w:cs="Tahoma"/>
                <w:spacing w:val="-2"/>
                <w:sz w:val="18"/>
                <w:szCs w:val="18"/>
                <w:lang w:eastAsia="ru-RU"/>
              </w:rPr>
              <w:t>июля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pacing w:val="-2"/>
                <w:sz w:val="18"/>
                <w:szCs w:val="18"/>
                <w:lang w:val="en-US" w:eastAsia="ru-RU"/>
              </w:rPr>
              <w:t xml:space="preserve">8 </w:t>
            </w:r>
            <w:r w:rsidRPr="00294F22">
              <w:rPr>
                <w:rFonts w:ascii="Tahoma" w:hAnsi="Tahoma" w:cs="Tahoma"/>
                <w:spacing w:val="-2"/>
                <w:sz w:val="18"/>
                <w:szCs w:val="18"/>
                <w:lang w:eastAsia="ru-RU"/>
              </w:rPr>
              <w:t>июля</w:t>
            </w: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A208C6" w:rsidRPr="00294F22" w:rsidRDefault="00A208C6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A208C6" w:rsidRPr="00294F22" w:rsidTr="009B0E8D">
        <w:tc>
          <w:tcPr>
            <w:tcW w:w="19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Бензин автомобильный по маркам: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A208C6" w:rsidRPr="00294F22" w:rsidTr="009B0E8D">
        <w:tc>
          <w:tcPr>
            <w:tcW w:w="19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left="113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марки АИ-92 (АИ-93 и т.п.)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26,39</w:t>
            </w:r>
          </w:p>
        </w:tc>
      </w:tr>
      <w:tr w:rsidR="00A208C6" w:rsidRPr="00294F22" w:rsidTr="009B0E8D">
        <w:tc>
          <w:tcPr>
            <w:tcW w:w="19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left="113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марки АИ-95 и выше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31,32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31,32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28,66</w:t>
            </w:r>
          </w:p>
        </w:tc>
      </w:tr>
      <w:tr w:rsidR="00A208C6" w:rsidRPr="00294F22" w:rsidTr="009B0E8D">
        <w:tc>
          <w:tcPr>
            <w:tcW w:w="19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29,75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29,68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8C6" w:rsidRPr="00294F22" w:rsidRDefault="00A208C6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294F22">
              <w:rPr>
                <w:rFonts w:ascii="Tahoma" w:hAnsi="Tahoma" w:cs="Tahoma"/>
                <w:sz w:val="18"/>
                <w:szCs w:val="18"/>
                <w:lang w:eastAsia="ru-RU"/>
              </w:rPr>
              <w:t>27,30</w:t>
            </w:r>
          </w:p>
        </w:tc>
      </w:tr>
    </w:tbl>
    <w:p w:rsidR="00A208C6" w:rsidRDefault="00A208C6" w:rsidP="00A208C6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A208C6" w:rsidRDefault="00A208C6" w:rsidP="00A208C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3849" cy="3460686"/>
            <wp:effectExtent l="6099" t="6711" r="3177" b="9228"/>
            <wp:docPr id="13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08C6" w:rsidRDefault="00A208C6" w:rsidP="00A208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14264" cy="3579343"/>
            <wp:effectExtent l="6095" t="6698" r="4191" b="4884"/>
            <wp:docPr id="13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08C6" w:rsidRDefault="00A208C6" w:rsidP="00A208C6"/>
    <w:p w:rsidR="00A208C6" w:rsidRDefault="00A208C6" w:rsidP="00A208C6"/>
    <w:p w:rsidR="00096843" w:rsidRDefault="00096843"/>
    <w:sectPr w:rsidR="00096843" w:rsidSect="00A208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C6"/>
    <w:rsid w:val="00096843"/>
    <w:rsid w:val="00A2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208C6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A208C6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20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Pdc\docs\&#1041;&#1045;&#1044;&#1045;&#1053;&#1050;&#1054;\DIAGRAMMA\&#1043;&#1057;&#1052;%202013\&#1094;&#1077;&#1085;&#1099;%20&#1087;&#1088;&#1077;&#1086;&#1073;&#1088;&#1077;&#1090;&#1077;&#1085;&#1080;&#1103;%20&#1076;&#1083;&#1103;%20&#1089;&#1077;&#1083;&#1100;&#1093;&#1086;&#1079;&#1090;&#1086;&#1074;&#1072;&#1088;&#1086;&#1087;&#1088;&#1086;&#1080;&#1079;&#1074;&#1086;&#1076;&#1080;&#1090;&#1077;&#1083;&#1077;&#1081;%20(MCX)\&#1057;&#1088;&#1077;&#1076;&#1085;&#1080;&#1077;%20&#1094;&#1077;&#1085;&#1099;%20&#1087;&#1088;&#1080;&#1086;&#1073;&#1088;&#1077;&#1090;&#1077;&#1085;&#1080;&#1103;%20&#1076;&#1083;&#1103;%20&#1089;&#1077;&#1083;&#1100;&#1093;&#1086;&#1079;&#1090;&#1086;&#1074;&#1072;&#1088;&#1086;&#1087;&#1088;&#1086;&#1080;&#1079;&#1074;&#1086;&#1076;&#1080;&#1090;&#1077;&#1083;&#1077;&#1081;%20(&#1052;&#1057;&#1061;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dc\docs\&#1041;&#1045;&#1044;&#1045;&#1053;&#1050;&#1054;\DIAGRAMMA\&#1043;&#1057;&#1052;%202013\&#1089;&#1088;&#1077;&#1076;&#1085;&#1080;&#1077;%20&#1088;&#1086;&#1079;&#1085;&#1080;&#1095;&#1085;&#1099;&#1077;%20&#1094;&#1077;&#1085;&#1099;%20&#1085;&#1072;%20&#1073;&#1077;&#1085;&#1079;&#1080;&#1085;%20&#1072;&#1074;&#1090;&#1086;&#1084;&#1086;&#1073;&#1080;&#1083;&#1100;&#1085;&#1099;&#1081;%20&#1087;&#1086;%20&#1070;&#1060;&#1054;%20&#1080;%20&#1056;&#1060;%20(benzol)\&#1089;&#1088;&#1077;&#1076;&#1085;&#1080;&#1077;%20&#1088;&#1086;&#1079;&#1085;&#1080;&#1095;&#1085;&#1099;&#1077;%20&#1094;&#1077;&#1085;&#1099;%20(benzol)%20&#1056;&#1060;%20&#1080;%20&#1070;&#1060;&#1054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Pdc\docs\&#1041;&#1045;&#1044;&#1045;&#1053;&#1050;&#1054;\DIAGRAMMA\&#1043;&#1057;&#1052;%202013\&#1089;&#1088;&#1077;&#1076;&#1085;&#1080;&#1077;%20&#1094;&#1077;&#1085;&#1099;%20&#1087;&#1088;&#1086;&#1080;&#1079;&#1074;&#1086;&#1076;&#1080;&#1090;&#1077;&#1083;&#1077;&#1081;%20&#1087;&#1086;%20&#1070;&#1060;&#1054;%20&#1080;%20&#1056;&#1060;%20(benzol)\&#1069;&#1082;&#1089;&#1087;&#1077;&#1088;&#1080;&#1084;&#1077;&#1085;&#1090;&#1072;&#1083;&#1100;&#1085;&#1072;&#1103;%20&#1076;&#1080;&#1072;&#1075;&#1088;&#1072;&#1084;&#1084;&#1072;%20-%20&#1082;&#1086;&#1087;&#1080;&#1103;%20(2)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Pdc\docs\&#1041;&#1045;&#1044;&#1045;&#1053;&#1050;&#1054;\DIAGRAMMA\&#1043;&#1057;&#1052;%202013\&#1089;&#1088;&#1077;&#1076;&#1085;&#1080;&#1077;%20&#1088;&#1086;&#1079;&#1085;&#1080;&#1095;&#1085;&#1099;&#1077;%20&#1094;&#1077;&#1085;&#1099;%20&#1085;&#1072;%20&#1073;&#1077;&#1085;&#1079;&#1080;&#1085;%20&#1072;&#1074;&#1090;&#1086;&#1084;&#1086;&#1073;&#1080;&#1083;&#1100;&#1085;&#1099;&#1081;%20&#1087;&#1086;%20&#1070;&#1060;&#1054;%20&#1080;%20&#1056;&#1060;%20(benzol)\&#1089;&#1088;&#1077;&#1076;&#1085;&#1080;&#1077;%20&#1088;&#1086;&#1079;&#1085;&#1080;&#1095;&#1085;&#1099;&#1077;%20&#1094;&#1077;&#1085;&#1099;%20(benzol)%20&#1056;&#1060;%20&#1080;%20&#1070;&#1060;&#1054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Pdc\docs\&#1041;&#1045;&#1044;&#1045;&#1053;&#1050;&#1054;\DIAGRAMMA\&#1043;&#1057;&#1052;%202013\&#1086;&#1087;&#1090;%20&#1080;%20&#1088;&#1086;&#1079;&#1085;&#1080;&#1094;&#1072;%20&#1087;&#1086;%20&#1082;&#1088;&#1072;&#1089;&#1085;&#1086;&#1076;&#1072;&#1088;&#1091;\&#1043;&#1057;&#1052;%20&#1086;&#1087;&#1090;&#1086;&#1074;&#1099;&#1077;%20&#1094;&#1077;&#1085;&#1099;%20&#1085;&#1072;%20&#1090;&#1086;&#1087;&#1083;&#1080;&#1074;&#1086;%20&#1087;&#1086;%20&#1050;&#1088;&#1072;&#1089;&#1085;&#1086;&#1076;&#1072;&#1088;&#1091;%20KRD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Pdc\docs\&#1041;&#1045;&#1044;&#1045;&#1053;&#1050;&#1054;\DIAGRAMMA\&#1043;&#1057;&#1052;%202013\&#1086;&#1087;&#1090;%20&#1080;%20&#1088;&#1086;&#1079;&#1085;&#1080;&#1094;&#1072;%20&#1087;&#1086;%20&#1082;&#1088;&#1072;&#1089;&#1085;&#1086;&#1076;&#1072;&#1088;&#1091;\&#1043;&#1057;&#1052;%20&#1088;&#1086;&#1079;&#1085;&#1080;&#1095;&#1085;&#1099;&#1077;%20&#1094;&#1077;&#1085;&#1099;%20&#1085;&#1072;%20&#1090;&#1086;&#1087;&#1083;&#1080;&#1074;&#1086;%20&#1087;&#1086;%20&#1050;&#1088;&#1072;&#1089;&#1085;&#1086;&#1076;&#1072;&#1088;&#1091;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ru-RU" sz="900">
                <a:latin typeface="Tahoma" pitchFamily="34" charset="0"/>
                <a:ea typeface="Tahoma" pitchFamily="34" charset="0"/>
                <a:cs typeface="Tahoma" pitchFamily="34" charset="0"/>
              </a:rPr>
              <a:t>Динамика средних цен приобретения бензина и диз. топлива для сельхозтоваропроизводителей в России (по данным Минсельхоза</a:t>
            </a:r>
            <a:r>
              <a:rPr lang="ru-RU" sz="900" baseline="0">
                <a:latin typeface="Tahoma" pitchFamily="34" charset="0"/>
                <a:ea typeface="Tahoma" pitchFamily="34" charset="0"/>
                <a:cs typeface="Tahoma" pitchFamily="34" charset="0"/>
              </a:rPr>
              <a:t> РФ)</a:t>
            </a:r>
            <a:endParaRPr lang="ru-RU" sz="900">
              <a:latin typeface="Tahoma" pitchFamily="34" charset="0"/>
              <a:ea typeface="Tahoma" pitchFamily="34" charset="0"/>
              <a:cs typeface="Tahoma" pitchFamily="34" charset="0"/>
            </a:endParaRPr>
          </a:p>
        </c:rich>
      </c:tx>
      <c:layout>
        <c:manualLayout>
          <c:xMode val="edge"/>
          <c:yMode val="edge"/>
          <c:x val="8.8118178776040446E-2"/>
          <c:y val="2.777769283693915E-2"/>
        </c:manualLayout>
      </c:layout>
      <c:spPr>
        <a:effectLst>
          <a:glow rad="101600">
            <a:schemeClr val="accent3">
              <a:satMod val="175000"/>
              <a:alpha val="40000"/>
            </a:schemeClr>
          </a:glow>
        </a:effectLst>
      </c:spPr>
    </c:title>
    <c:plotArea>
      <c:layout>
        <c:manualLayout>
          <c:layoutTarget val="inner"/>
          <c:xMode val="edge"/>
          <c:yMode val="edge"/>
          <c:x val="7.5173589828217771E-2"/>
          <c:y val="0.14950665517955292"/>
          <c:w val="0.72925457607701361"/>
          <c:h val="0.66664876587624067"/>
        </c:manualLayout>
      </c:layout>
      <c:lineChart>
        <c:grouping val="standard"/>
        <c:ser>
          <c:idx val="0"/>
          <c:order val="0"/>
          <c:tx>
            <c:strRef>
              <c:f>Лист1!$E$34</c:f>
              <c:strCache>
                <c:ptCount val="1"/>
                <c:pt idx="0">
                  <c:v>А-76</c:v>
                </c:pt>
              </c:strCache>
            </c:strRef>
          </c:tx>
          <c:dLbls>
            <c:showVal val="1"/>
          </c:dLbls>
          <c:cat>
            <c:strRef>
              <c:f>Лист1!$F$33:$M$33</c:f>
              <c:strCache>
                <c:ptCount val="8"/>
                <c:pt idx="0">
                  <c:v>01.11.2012</c:v>
                </c:pt>
                <c:pt idx="1">
                  <c:v>01.12.2012</c:v>
                </c:pt>
                <c:pt idx="2">
                  <c:v>01.01.2013</c:v>
                </c:pt>
                <c:pt idx="3">
                  <c:v>01.02.2013</c:v>
                </c:pt>
                <c:pt idx="4">
                  <c:v>01.03.2013</c:v>
                </c:pt>
                <c:pt idx="5">
                  <c:v>01.04.2013</c:v>
                </c:pt>
                <c:pt idx="6">
                  <c:v>01.05.2013</c:v>
                </c:pt>
                <c:pt idx="7">
                  <c:v>01.06.2013</c:v>
                </c:pt>
              </c:strCache>
            </c:strRef>
          </c:cat>
          <c:val>
            <c:numRef>
              <c:f>Лист1!$F$34:$M$34</c:f>
              <c:numCache>
                <c:formatCode>General</c:formatCode>
                <c:ptCount val="8"/>
                <c:pt idx="0">
                  <c:v>28333</c:v>
                </c:pt>
                <c:pt idx="1">
                  <c:v>29089</c:v>
                </c:pt>
                <c:pt idx="2">
                  <c:v>29842</c:v>
                </c:pt>
                <c:pt idx="3">
                  <c:v>30482</c:v>
                </c:pt>
                <c:pt idx="4">
                  <c:v>30138</c:v>
                </c:pt>
                <c:pt idx="5">
                  <c:v>30155</c:v>
                </c:pt>
                <c:pt idx="6">
                  <c:v>30117</c:v>
                </c:pt>
                <c:pt idx="7">
                  <c:v>30061</c:v>
                </c:pt>
              </c:numCache>
            </c:numRef>
          </c:val>
        </c:ser>
        <c:ser>
          <c:idx val="1"/>
          <c:order val="1"/>
          <c:tx>
            <c:strRef>
              <c:f>Лист1!$E$35</c:f>
              <c:strCache>
                <c:ptCount val="1"/>
                <c:pt idx="0">
                  <c:v>A-80</c:v>
                </c:pt>
              </c:strCache>
            </c:strRef>
          </c:tx>
          <c:dLbls>
            <c:dLbl>
              <c:idx val="0"/>
              <c:layout>
                <c:manualLayout>
                  <c:x val="-1.0531857126318968E-2"/>
                  <c:y val="-4.109589041095889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2539184952978059E-2"/>
                </c:manualLayout>
              </c:layout>
              <c:showVal val="1"/>
            </c:dLbl>
            <c:showVal val="1"/>
          </c:dLbls>
          <c:cat>
            <c:strRef>
              <c:f>Лист1!$F$33:$M$33</c:f>
              <c:strCache>
                <c:ptCount val="8"/>
                <c:pt idx="0">
                  <c:v>01.11.2012</c:v>
                </c:pt>
                <c:pt idx="1">
                  <c:v>01.12.2012</c:v>
                </c:pt>
                <c:pt idx="2">
                  <c:v>01.01.2013</c:v>
                </c:pt>
                <c:pt idx="3">
                  <c:v>01.02.2013</c:v>
                </c:pt>
                <c:pt idx="4">
                  <c:v>01.03.2013</c:v>
                </c:pt>
                <c:pt idx="5">
                  <c:v>01.04.2013</c:v>
                </c:pt>
                <c:pt idx="6">
                  <c:v>01.05.2013</c:v>
                </c:pt>
                <c:pt idx="7">
                  <c:v>01.06.2013</c:v>
                </c:pt>
              </c:strCache>
            </c:strRef>
          </c:cat>
          <c:val>
            <c:numRef>
              <c:f>Лист1!$F$35:$M$35</c:f>
              <c:numCache>
                <c:formatCode>General</c:formatCode>
                <c:ptCount val="8"/>
                <c:pt idx="0">
                  <c:v>29998</c:v>
                </c:pt>
                <c:pt idx="1">
                  <c:v>30290</c:v>
                </c:pt>
                <c:pt idx="2">
                  <c:v>30878</c:v>
                </c:pt>
                <c:pt idx="3">
                  <c:v>31499</c:v>
                </c:pt>
                <c:pt idx="4">
                  <c:v>31474</c:v>
                </c:pt>
                <c:pt idx="5">
                  <c:v>31515</c:v>
                </c:pt>
                <c:pt idx="6">
                  <c:v>31500</c:v>
                </c:pt>
                <c:pt idx="7">
                  <c:v>31181</c:v>
                </c:pt>
              </c:numCache>
            </c:numRef>
          </c:val>
        </c:ser>
        <c:ser>
          <c:idx val="2"/>
          <c:order val="2"/>
          <c:tx>
            <c:strRef>
              <c:f>Лист1!$E$36</c:f>
              <c:strCache>
                <c:ptCount val="1"/>
                <c:pt idx="0">
                  <c:v>Аи-92</c:v>
                </c:pt>
              </c:strCache>
            </c:strRef>
          </c:tx>
          <c:dLbls>
            <c:showVal val="1"/>
          </c:dLbls>
          <c:cat>
            <c:strRef>
              <c:f>Лист1!$F$33:$M$33</c:f>
              <c:strCache>
                <c:ptCount val="8"/>
                <c:pt idx="0">
                  <c:v>01.11.2012</c:v>
                </c:pt>
                <c:pt idx="1">
                  <c:v>01.12.2012</c:v>
                </c:pt>
                <c:pt idx="2">
                  <c:v>01.01.2013</c:v>
                </c:pt>
                <c:pt idx="3">
                  <c:v>01.02.2013</c:v>
                </c:pt>
                <c:pt idx="4">
                  <c:v>01.03.2013</c:v>
                </c:pt>
                <c:pt idx="5">
                  <c:v>01.04.2013</c:v>
                </c:pt>
                <c:pt idx="6">
                  <c:v>01.05.2013</c:v>
                </c:pt>
                <c:pt idx="7">
                  <c:v>01.06.2013</c:v>
                </c:pt>
              </c:strCache>
            </c:strRef>
          </c:cat>
          <c:val>
            <c:numRef>
              <c:f>Лист1!$F$36:$M$36</c:f>
              <c:numCache>
                <c:formatCode>General</c:formatCode>
                <c:ptCount val="8"/>
                <c:pt idx="0">
                  <c:v>32724</c:v>
                </c:pt>
                <c:pt idx="1">
                  <c:v>33264</c:v>
                </c:pt>
                <c:pt idx="2">
                  <c:v>33151</c:v>
                </c:pt>
                <c:pt idx="3">
                  <c:v>33479</c:v>
                </c:pt>
                <c:pt idx="4">
                  <c:v>33778</c:v>
                </c:pt>
                <c:pt idx="5">
                  <c:v>33330</c:v>
                </c:pt>
                <c:pt idx="6">
                  <c:v>33579</c:v>
                </c:pt>
                <c:pt idx="7">
                  <c:v>33378</c:v>
                </c:pt>
              </c:numCache>
            </c:numRef>
          </c:val>
        </c:ser>
        <c:ser>
          <c:idx val="3"/>
          <c:order val="3"/>
          <c:tx>
            <c:strRef>
              <c:f>Лист1!$E$37</c:f>
              <c:strCache>
                <c:ptCount val="1"/>
                <c:pt idx="0">
                  <c:v>Аи-95</c:v>
                </c:pt>
              </c:strCache>
            </c:strRef>
          </c:tx>
          <c:dLbls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</c:dLbls>
          <c:cat>
            <c:strRef>
              <c:f>Лист1!$F$33:$M$33</c:f>
              <c:strCache>
                <c:ptCount val="8"/>
                <c:pt idx="0">
                  <c:v>01.11.2012</c:v>
                </c:pt>
                <c:pt idx="1">
                  <c:v>01.12.2012</c:v>
                </c:pt>
                <c:pt idx="2">
                  <c:v>01.01.2013</c:v>
                </c:pt>
                <c:pt idx="3">
                  <c:v>01.02.2013</c:v>
                </c:pt>
                <c:pt idx="4">
                  <c:v>01.03.2013</c:v>
                </c:pt>
                <c:pt idx="5">
                  <c:v>01.04.2013</c:v>
                </c:pt>
                <c:pt idx="6">
                  <c:v>01.05.2013</c:v>
                </c:pt>
                <c:pt idx="7">
                  <c:v>01.06.2013</c:v>
                </c:pt>
              </c:strCache>
            </c:strRef>
          </c:cat>
          <c:val>
            <c:numRef>
              <c:f>Лист1!$F$37:$M$37</c:f>
              <c:numCache>
                <c:formatCode>General</c:formatCode>
                <c:ptCount val="8"/>
                <c:pt idx="0">
                  <c:v>34914</c:v>
                </c:pt>
                <c:pt idx="1">
                  <c:v>35079</c:v>
                </c:pt>
                <c:pt idx="2">
                  <c:v>34833</c:v>
                </c:pt>
                <c:pt idx="3">
                  <c:v>34816</c:v>
                </c:pt>
                <c:pt idx="4">
                  <c:v>35122</c:v>
                </c:pt>
                <c:pt idx="5">
                  <c:v>35512</c:v>
                </c:pt>
                <c:pt idx="6">
                  <c:v>35527</c:v>
                </c:pt>
                <c:pt idx="7">
                  <c:v>34969</c:v>
                </c:pt>
              </c:numCache>
            </c:numRef>
          </c:val>
        </c:ser>
        <c:ser>
          <c:idx val="4"/>
          <c:order val="4"/>
          <c:tx>
            <c:strRef>
              <c:f>Лист1!$E$38</c:f>
              <c:strCache>
                <c:ptCount val="1"/>
                <c:pt idx="0">
                  <c:v>Дизельное топливо</c:v>
                </c:pt>
              </c:strCache>
            </c:strRef>
          </c:tx>
          <c:dLbls>
            <c:dLbl>
              <c:idx val="0"/>
              <c:layout>
                <c:manualLayout>
                  <c:x val="-1.0623409648109984E-2"/>
                  <c:y val="5.2475461115305939E-2"/>
                </c:manualLayout>
              </c:layout>
              <c:showVal val="1"/>
            </c:dLbl>
            <c:dLbl>
              <c:idx val="1"/>
              <c:layout>
                <c:manualLayout>
                  <c:x val="-1.2364760432766632E-2"/>
                  <c:y val="-7.5235109717868343E-2"/>
                </c:manualLayout>
              </c:layout>
              <c:showVal val="1"/>
            </c:dLbl>
            <c:dLbl>
              <c:idx val="2"/>
              <c:layout>
                <c:manualLayout>
                  <c:x val="-2.5276622959183224E-2"/>
                  <c:y val="-5.9360730593607511E-2"/>
                </c:manualLayout>
              </c:layout>
              <c:showVal val="1"/>
            </c:dLbl>
            <c:showVal val="1"/>
          </c:dLbls>
          <c:cat>
            <c:strRef>
              <c:f>Лист1!$F$33:$M$33</c:f>
              <c:strCache>
                <c:ptCount val="8"/>
                <c:pt idx="0">
                  <c:v>01.11.2012</c:v>
                </c:pt>
                <c:pt idx="1">
                  <c:v>01.12.2012</c:v>
                </c:pt>
                <c:pt idx="2">
                  <c:v>01.01.2013</c:v>
                </c:pt>
                <c:pt idx="3">
                  <c:v>01.02.2013</c:v>
                </c:pt>
                <c:pt idx="4">
                  <c:v>01.03.2013</c:v>
                </c:pt>
                <c:pt idx="5">
                  <c:v>01.04.2013</c:v>
                </c:pt>
                <c:pt idx="6">
                  <c:v>01.05.2013</c:v>
                </c:pt>
                <c:pt idx="7">
                  <c:v>01.06.2013</c:v>
                </c:pt>
              </c:strCache>
            </c:strRef>
          </c:cat>
          <c:val>
            <c:numRef>
              <c:f>Лист1!$F$38:$M$38</c:f>
              <c:numCache>
                <c:formatCode>General</c:formatCode>
                <c:ptCount val="8"/>
                <c:pt idx="0">
                  <c:v>29989</c:v>
                </c:pt>
                <c:pt idx="1">
                  <c:v>30069</c:v>
                </c:pt>
                <c:pt idx="2">
                  <c:v>30855</c:v>
                </c:pt>
                <c:pt idx="3">
                  <c:v>32125</c:v>
                </c:pt>
                <c:pt idx="4">
                  <c:v>32462</c:v>
                </c:pt>
                <c:pt idx="5">
                  <c:v>32462</c:v>
                </c:pt>
                <c:pt idx="6">
                  <c:v>32516</c:v>
                </c:pt>
                <c:pt idx="7">
                  <c:v>32228</c:v>
                </c:pt>
              </c:numCache>
            </c:numRef>
          </c:val>
        </c:ser>
        <c:dLbls/>
        <c:marker val="1"/>
        <c:axId val="182430720"/>
        <c:axId val="182522624"/>
      </c:lineChart>
      <c:catAx>
        <c:axId val="182430720"/>
        <c:scaling>
          <c:orientation val="minMax"/>
        </c:scaling>
        <c:axPos val="b"/>
        <c:numFmt formatCode="m/d/yyyy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2522624"/>
        <c:crosses val="autoZero"/>
        <c:auto val="1"/>
        <c:lblAlgn val="ctr"/>
        <c:lblOffset val="100"/>
      </c:catAx>
      <c:valAx>
        <c:axId val="182522624"/>
        <c:scaling>
          <c:orientation val="minMax"/>
          <c:min val="28000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sz="900" b="0" i="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ru-RU"/>
          </a:p>
        </c:txPr>
        <c:crossAx val="182430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878492222845658"/>
          <c:y val="0.10707834465897249"/>
          <c:w val="0.15121501620643688"/>
          <c:h val="0.80675475497069715"/>
        </c:manualLayout>
      </c:layout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ru-RU"/>
        </a:p>
      </c:txPr>
    </c:legend>
    <c:plotVisOnly val="1"/>
    <c:dispBlanksAs val="gap"/>
  </c:chart>
  <c:spPr>
    <a:solidFill>
      <a:srgbClr val="C0504D">
        <a:lumMod val="20000"/>
        <a:lumOff val="80000"/>
        <a:alpha val="15000"/>
      </a:srgb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ru-RU" sz="900">
                <a:latin typeface="Tahoma" pitchFamily="34" charset="0"/>
                <a:ea typeface="Tahoma" pitchFamily="34" charset="0"/>
                <a:cs typeface="Tahoma" pitchFamily="34" charset="0"/>
              </a:rPr>
              <a:t>Средние розничные цены на бензин и дизельное топливо по РФ (руб/тн)</a:t>
            </a:r>
          </a:p>
        </c:rich>
      </c:tx>
      <c:layout>
        <c:manualLayout>
          <c:xMode val="edge"/>
          <c:yMode val="edge"/>
          <c:x val="8.8118178776040376E-2"/>
          <c:y val="2.7777692836939132E-2"/>
        </c:manualLayout>
      </c:layout>
      <c:spPr>
        <a:effectLst>
          <a:glow rad="101600">
            <a:schemeClr val="accent3">
              <a:satMod val="175000"/>
              <a:alpha val="40000"/>
            </a:schemeClr>
          </a:glow>
        </a:effectLst>
      </c:spPr>
    </c:title>
    <c:plotArea>
      <c:layout>
        <c:manualLayout>
          <c:layoutTarget val="inner"/>
          <c:xMode val="edge"/>
          <c:yMode val="edge"/>
          <c:x val="6.7249224140142103E-2"/>
          <c:y val="0.15968489179226764"/>
          <c:w val="0.76522986903196966"/>
          <c:h val="0.66664876587624067"/>
        </c:manualLayout>
      </c:layout>
      <c:lineChart>
        <c:grouping val="standard"/>
        <c:ser>
          <c:idx val="0"/>
          <c:order val="0"/>
          <c:tx>
            <c:strRef>
              <c:f>Лист1!$Q$5</c:f>
              <c:strCache>
                <c:ptCount val="1"/>
                <c:pt idx="0">
                  <c:v>АИ-92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Лист1!$R$4:$Y$4</c:f>
              <c:strCache>
                <c:ptCount val="8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</c:strCache>
            </c:strRef>
          </c:cat>
          <c:val>
            <c:numRef>
              <c:f>Лист1!$R$5:$Y$5</c:f>
              <c:numCache>
                <c:formatCode>General</c:formatCode>
                <c:ptCount val="8"/>
                <c:pt idx="0">
                  <c:v>28.3</c:v>
                </c:pt>
                <c:pt idx="1">
                  <c:v>28.5</c:v>
                </c:pt>
                <c:pt idx="2">
                  <c:v>29.02</c:v>
                </c:pt>
                <c:pt idx="3">
                  <c:v>28.7</c:v>
                </c:pt>
                <c:pt idx="4">
                  <c:v>29.01</c:v>
                </c:pt>
                <c:pt idx="5">
                  <c:v>28.27</c:v>
                </c:pt>
                <c:pt idx="6">
                  <c:v>28.45</c:v>
                </c:pt>
                <c:pt idx="7">
                  <c:v>28.810000000000027</c:v>
                </c:pt>
              </c:numCache>
            </c:numRef>
          </c:val>
        </c:ser>
        <c:ser>
          <c:idx val="1"/>
          <c:order val="1"/>
          <c:tx>
            <c:strRef>
              <c:f>Лист1!$Q$6</c:f>
              <c:strCache>
                <c:ptCount val="1"/>
                <c:pt idx="0">
                  <c:v>АИ-95</c:v>
                </c:pt>
              </c:strCache>
            </c:strRef>
          </c:tx>
          <c:dLbls>
            <c:dLbl>
              <c:idx val="2"/>
              <c:layout>
                <c:manualLayout>
                  <c:x val="-4.1498320298495574E-2"/>
                  <c:y val="-4.222882429933728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6526182540841794E-2"/>
                  <c:y val="-5.0396470889687841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Лист1!$R$4:$Y$4</c:f>
              <c:strCache>
                <c:ptCount val="8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</c:strCache>
            </c:strRef>
          </c:cat>
          <c:val>
            <c:numRef>
              <c:f>Лист1!$R$6:$Y$6</c:f>
              <c:numCache>
                <c:formatCode>General</c:formatCode>
                <c:ptCount val="8"/>
                <c:pt idx="0">
                  <c:v>30.9</c:v>
                </c:pt>
                <c:pt idx="1">
                  <c:v>31.2</c:v>
                </c:pt>
                <c:pt idx="2">
                  <c:v>30.6</c:v>
                </c:pt>
                <c:pt idx="3">
                  <c:v>31.66</c:v>
                </c:pt>
                <c:pt idx="4">
                  <c:v>31.5</c:v>
                </c:pt>
                <c:pt idx="5">
                  <c:v>31.27</c:v>
                </c:pt>
                <c:pt idx="6">
                  <c:v>31.27</c:v>
                </c:pt>
                <c:pt idx="7">
                  <c:v>31.330000000000005</c:v>
                </c:pt>
              </c:numCache>
            </c:numRef>
          </c:val>
        </c:ser>
        <c:ser>
          <c:idx val="2"/>
          <c:order val="2"/>
          <c:tx>
            <c:strRef>
              <c:f>Лист1!$Q$7</c:f>
              <c:strCache>
                <c:ptCount val="1"/>
                <c:pt idx="0">
                  <c:v>ДТ</c:v>
                </c:pt>
              </c:strCache>
            </c:strRef>
          </c:tx>
          <c:dLbls>
            <c:dLbl>
              <c:idx val="2"/>
              <c:layout>
                <c:manualLayout>
                  <c:x val="-3.372681281618891E-2"/>
                  <c:y val="-3.1662269129287601E-2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Лист1!$R$4:$Y$4</c:f>
              <c:strCache>
                <c:ptCount val="8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</c:strCache>
            </c:strRef>
          </c:cat>
          <c:val>
            <c:numRef>
              <c:f>Лист1!$R$7:$Y$7</c:f>
              <c:numCache>
                <c:formatCode>General</c:formatCode>
                <c:ptCount val="8"/>
                <c:pt idx="0">
                  <c:v>29.29</c:v>
                </c:pt>
                <c:pt idx="1">
                  <c:v>30.12</c:v>
                </c:pt>
                <c:pt idx="2">
                  <c:v>31.6</c:v>
                </c:pt>
                <c:pt idx="3">
                  <c:v>30.3</c:v>
                </c:pt>
                <c:pt idx="4">
                  <c:v>30.1</c:v>
                </c:pt>
                <c:pt idx="5">
                  <c:v>29.69</c:v>
                </c:pt>
                <c:pt idx="6">
                  <c:v>29.6</c:v>
                </c:pt>
                <c:pt idx="7">
                  <c:v>31.14</c:v>
                </c:pt>
              </c:numCache>
            </c:numRef>
          </c:val>
        </c:ser>
        <c:dLbls/>
        <c:marker val="1"/>
        <c:axId val="244154752"/>
        <c:axId val="244156288"/>
      </c:lineChart>
      <c:catAx>
        <c:axId val="244154752"/>
        <c:scaling>
          <c:orientation val="minMax"/>
        </c:scaling>
        <c:axPos val="b"/>
        <c:numFmt formatCode="m/d/yyyy" sourceLinked="0"/>
        <c:tickLblPos val="nextTo"/>
        <c:crossAx val="244156288"/>
        <c:crosses val="autoZero"/>
        <c:auto val="1"/>
        <c:lblAlgn val="ctr"/>
        <c:lblOffset val="100"/>
      </c:catAx>
      <c:valAx>
        <c:axId val="244156288"/>
        <c:scaling>
          <c:orientation val="minMax"/>
        </c:scaling>
        <c:axPos val="l"/>
        <c:majorGridlines/>
        <c:numFmt formatCode="General" sourceLinked="1"/>
        <c:tickLblPos val="nextTo"/>
        <c:crossAx val="244154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054781613836914"/>
          <c:y val="0.15276053728578046"/>
          <c:w val="0.15783475783475784"/>
          <c:h val="0.26592519685039367"/>
        </c:manualLayout>
      </c:layout>
    </c:legend>
    <c:plotVisOnly val="1"/>
    <c:dispBlanksAs val="gap"/>
  </c:chart>
  <c:spPr>
    <a:solidFill>
      <a:srgbClr val="FFFF00">
        <a:alpha val="7000"/>
      </a:srgb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ru-RU" sz="800">
                <a:latin typeface="Tahoma" pitchFamily="34" charset="0"/>
                <a:ea typeface="Tahoma" pitchFamily="34" charset="0"/>
                <a:cs typeface="Tahoma" pitchFamily="34" charset="0"/>
              </a:rPr>
              <a:t>Средние цены производителей бензина и дизельного топлива по РФ (руб/тн)</a:t>
            </a:r>
          </a:p>
        </c:rich>
      </c:tx>
      <c:layout>
        <c:manualLayout>
          <c:xMode val="edge"/>
          <c:yMode val="edge"/>
          <c:x val="8.8118178776040348E-2"/>
          <c:y val="2.7777692836939118E-2"/>
        </c:manualLayout>
      </c:layout>
      <c:spPr>
        <a:effectLst>
          <a:glow rad="101600">
            <a:schemeClr val="accent3">
              <a:satMod val="175000"/>
              <a:alpha val="40000"/>
            </a:schemeClr>
          </a:glow>
        </a:effectLst>
      </c:spPr>
    </c:title>
    <c:plotArea>
      <c:layout>
        <c:manualLayout>
          <c:layoutTarget val="inner"/>
          <c:xMode val="edge"/>
          <c:yMode val="edge"/>
          <c:x val="3.4276770884699506E-2"/>
          <c:y val="0.13499363760291724"/>
          <c:w val="0.91934636332895348"/>
          <c:h val="0.58406027540900318"/>
        </c:manualLayout>
      </c:layout>
      <c:lineChart>
        <c:grouping val="stacked"/>
        <c:ser>
          <c:idx val="0"/>
          <c:order val="0"/>
          <c:tx>
            <c:strRef>
              <c:f>Лист1!$Q$5</c:f>
              <c:strCache>
                <c:ptCount val="1"/>
                <c:pt idx="0">
                  <c:v>АИ-92</c:v>
                </c:pt>
              </c:strCache>
            </c:strRef>
          </c:tx>
          <c:dLbls>
            <c:dLblPos val="b"/>
            <c:showVal val="1"/>
          </c:dLbls>
          <c:cat>
            <c:strRef>
              <c:f>Лист1!$R$4:$Y$4</c:f>
              <c:strCache>
                <c:ptCount val="8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</c:strCache>
            </c:strRef>
          </c:cat>
          <c:val>
            <c:numRef>
              <c:f>Лист1!$R$5:$Y$5</c:f>
              <c:numCache>
                <c:formatCode>General</c:formatCode>
                <c:ptCount val="8"/>
                <c:pt idx="0">
                  <c:v>20605</c:v>
                </c:pt>
                <c:pt idx="1">
                  <c:v>18762</c:v>
                </c:pt>
                <c:pt idx="2">
                  <c:v>19927</c:v>
                </c:pt>
                <c:pt idx="3">
                  <c:v>18113</c:v>
                </c:pt>
                <c:pt idx="4">
                  <c:v>17113</c:v>
                </c:pt>
                <c:pt idx="5">
                  <c:v>17812</c:v>
                </c:pt>
                <c:pt idx="6">
                  <c:v>17113</c:v>
                </c:pt>
                <c:pt idx="7">
                  <c:v>17796</c:v>
                </c:pt>
              </c:numCache>
            </c:numRef>
          </c:val>
        </c:ser>
        <c:ser>
          <c:idx val="1"/>
          <c:order val="1"/>
          <c:tx>
            <c:strRef>
              <c:f>Лист1!$Q$6</c:f>
              <c:strCache>
                <c:ptCount val="1"/>
                <c:pt idx="0">
                  <c:v>АИ-95</c:v>
                </c:pt>
              </c:strCache>
            </c:strRef>
          </c:tx>
          <c:dLbls>
            <c:dLblPos val="b"/>
            <c:showVal val="1"/>
          </c:dLbls>
          <c:cat>
            <c:strRef>
              <c:f>Лист1!$R$4:$Y$4</c:f>
              <c:strCache>
                <c:ptCount val="8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</c:strCache>
            </c:strRef>
          </c:cat>
          <c:val>
            <c:numRef>
              <c:f>Лист1!$R$6:$Y$6</c:f>
              <c:numCache>
                <c:formatCode>General</c:formatCode>
                <c:ptCount val="8"/>
                <c:pt idx="0">
                  <c:v>23301</c:v>
                </c:pt>
                <c:pt idx="1">
                  <c:v>20966</c:v>
                </c:pt>
                <c:pt idx="2">
                  <c:v>21015</c:v>
                </c:pt>
                <c:pt idx="3">
                  <c:v>19543</c:v>
                </c:pt>
                <c:pt idx="4">
                  <c:v>19543</c:v>
                </c:pt>
                <c:pt idx="5">
                  <c:v>19917</c:v>
                </c:pt>
                <c:pt idx="6">
                  <c:v>19543</c:v>
                </c:pt>
                <c:pt idx="7">
                  <c:v>20272</c:v>
                </c:pt>
              </c:numCache>
            </c:numRef>
          </c:val>
        </c:ser>
        <c:ser>
          <c:idx val="2"/>
          <c:order val="2"/>
          <c:tx>
            <c:strRef>
              <c:f>Лист1!$Q$7</c:f>
              <c:strCache>
                <c:ptCount val="1"/>
                <c:pt idx="0">
                  <c:v>ДТ</c:v>
                </c:pt>
              </c:strCache>
            </c:strRef>
          </c:tx>
          <c:dLbls>
            <c:dLblPos val="b"/>
            <c:showVal val="1"/>
          </c:dLbls>
          <c:cat>
            <c:strRef>
              <c:f>Лист1!$R$4:$Y$4</c:f>
              <c:strCache>
                <c:ptCount val="8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</c:strCache>
            </c:strRef>
          </c:cat>
          <c:val>
            <c:numRef>
              <c:f>Лист1!$R$7:$Y$7</c:f>
              <c:numCache>
                <c:formatCode>General</c:formatCode>
                <c:ptCount val="8"/>
                <c:pt idx="0">
                  <c:v>23683</c:v>
                </c:pt>
                <c:pt idx="1">
                  <c:v>23511</c:v>
                </c:pt>
                <c:pt idx="2">
                  <c:v>22919</c:v>
                </c:pt>
                <c:pt idx="3">
                  <c:v>21230</c:v>
                </c:pt>
                <c:pt idx="4">
                  <c:v>21230</c:v>
                </c:pt>
                <c:pt idx="5">
                  <c:v>21210</c:v>
                </c:pt>
                <c:pt idx="6">
                  <c:v>21230</c:v>
                </c:pt>
                <c:pt idx="7">
                  <c:v>21433</c:v>
                </c:pt>
              </c:numCache>
            </c:numRef>
          </c:val>
        </c:ser>
        <c:dLbls/>
        <c:marker val="1"/>
        <c:axId val="182113408"/>
        <c:axId val="182114944"/>
      </c:lineChart>
      <c:catAx>
        <c:axId val="182113408"/>
        <c:scaling>
          <c:orientation val="minMax"/>
        </c:scaling>
        <c:axPos val="b"/>
        <c:numFmt formatCode="m/d/yyyy" sourceLinked="0"/>
        <c:tickLblPos val="nextTo"/>
        <c:crossAx val="182114944"/>
        <c:crosses val="autoZero"/>
        <c:auto val="1"/>
        <c:lblAlgn val="ctr"/>
        <c:lblOffset val="100"/>
      </c:catAx>
      <c:valAx>
        <c:axId val="182114944"/>
        <c:scaling>
          <c:orientation val="minMax"/>
          <c:min val="0"/>
        </c:scaling>
        <c:delete val="1"/>
        <c:axPos val="l"/>
        <c:majorGridlines/>
        <c:numFmt formatCode="General" sourceLinked="1"/>
        <c:tickLblPos val="none"/>
        <c:crossAx val="1821134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spPr>
    <a:solidFill>
      <a:srgbClr val="EEECE1">
        <a:lumMod val="90000"/>
        <a:alpha val="22000"/>
      </a:srgbClr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r>
              <a:rPr lang="ru-RU" sz="900">
                <a:latin typeface="Tahoma" pitchFamily="34" charset="0"/>
                <a:ea typeface="Tahoma" pitchFamily="34" charset="0"/>
                <a:cs typeface="Tahoma" pitchFamily="34" charset="0"/>
              </a:rPr>
              <a:t>Средние</a:t>
            </a:r>
            <a:r>
              <a:rPr lang="en-US" sz="900">
                <a:latin typeface="Tahoma" pitchFamily="34" charset="0"/>
                <a:ea typeface="Tahoma" pitchFamily="34" charset="0"/>
                <a:cs typeface="Tahoma" pitchFamily="34" charset="0"/>
              </a:rPr>
              <a:t> </a:t>
            </a:r>
            <a:r>
              <a:rPr lang="ru-RU" sz="900">
                <a:latin typeface="Tahoma" pitchFamily="34" charset="0"/>
                <a:ea typeface="Tahoma" pitchFamily="34" charset="0"/>
                <a:cs typeface="Tahoma" pitchFamily="34" charset="0"/>
              </a:rPr>
              <a:t>розничные цены на бензин и дизельное топливо по ЮФО (руб</a:t>
            </a:r>
            <a:r>
              <a:rPr lang="en-US" sz="900">
                <a:latin typeface="Tahoma" pitchFamily="34" charset="0"/>
                <a:ea typeface="Tahoma" pitchFamily="34" charset="0"/>
                <a:cs typeface="Tahoma" pitchFamily="34" charset="0"/>
              </a:rPr>
              <a:t>/</a:t>
            </a:r>
            <a:r>
              <a:rPr lang="ru-RU" sz="900">
                <a:latin typeface="Tahoma" pitchFamily="34" charset="0"/>
                <a:ea typeface="Tahoma" pitchFamily="34" charset="0"/>
                <a:cs typeface="Tahoma" pitchFamily="34" charset="0"/>
              </a:rPr>
              <a:t>тн)</a:t>
            </a:r>
          </a:p>
        </c:rich>
      </c:tx>
      <c:layout>
        <c:manualLayout>
          <c:xMode val="edge"/>
          <c:yMode val="edge"/>
          <c:x val="8.8118178776040376E-2"/>
          <c:y val="2.7777692836939132E-2"/>
        </c:manualLayout>
      </c:layout>
      <c:spPr>
        <a:effectLst>
          <a:glow rad="101600">
            <a:schemeClr val="accent3">
              <a:satMod val="175000"/>
              <a:alpha val="40000"/>
            </a:schemeClr>
          </a:glow>
        </a:effectLst>
      </c:spPr>
    </c:title>
    <c:plotArea>
      <c:layout>
        <c:manualLayout>
          <c:layoutTarget val="inner"/>
          <c:xMode val="edge"/>
          <c:yMode val="edge"/>
          <c:x val="6.7249224140142103E-2"/>
          <c:y val="0.15968489179226764"/>
          <c:w val="0.72925457607701361"/>
          <c:h val="0.66664876587624067"/>
        </c:manualLayout>
      </c:layout>
      <c:lineChart>
        <c:grouping val="standard"/>
        <c:ser>
          <c:idx val="0"/>
          <c:order val="0"/>
          <c:tx>
            <c:strRef>
              <c:f>Лист1!$E$5</c:f>
              <c:strCache>
                <c:ptCount val="1"/>
                <c:pt idx="0">
                  <c:v>АИ-92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Лист1!$F$4:$M$4</c:f>
              <c:strCache>
                <c:ptCount val="8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</c:strCache>
            </c:strRef>
          </c:cat>
          <c:val>
            <c:numRef>
              <c:f>Лист1!$F$5:$M$5</c:f>
              <c:numCache>
                <c:formatCode>General</c:formatCode>
                <c:ptCount val="8"/>
                <c:pt idx="0">
                  <c:v>27.3</c:v>
                </c:pt>
                <c:pt idx="1">
                  <c:v>27.9</c:v>
                </c:pt>
                <c:pt idx="2">
                  <c:v>28.1</c:v>
                </c:pt>
                <c:pt idx="3">
                  <c:v>28.7</c:v>
                </c:pt>
                <c:pt idx="4">
                  <c:v>28.130000000000027</c:v>
                </c:pt>
                <c:pt idx="5">
                  <c:v>28.4</c:v>
                </c:pt>
                <c:pt idx="6">
                  <c:v>28.6</c:v>
                </c:pt>
                <c:pt idx="7">
                  <c:v>28.04</c:v>
                </c:pt>
              </c:numCache>
            </c:numRef>
          </c:val>
        </c:ser>
        <c:ser>
          <c:idx val="1"/>
          <c:order val="1"/>
          <c:tx>
            <c:strRef>
              <c:f>Лист1!$E$6</c:f>
              <c:strCache>
                <c:ptCount val="1"/>
                <c:pt idx="0">
                  <c:v>АИ-95</c:v>
                </c:pt>
              </c:strCache>
            </c:strRef>
          </c:tx>
          <c:dLbls>
            <c:dLbl>
              <c:idx val="6"/>
              <c:layout>
                <c:manualLayout>
                  <c:x val="-2.413316756458081E-2"/>
                  <c:y val="-3.6773967175935139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90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Лист1!$F$4:$M$4</c:f>
              <c:strCache>
                <c:ptCount val="8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</c:strCache>
            </c:strRef>
          </c:cat>
          <c:val>
            <c:numRef>
              <c:f>Лист1!$F$6:$M$6</c:f>
              <c:numCache>
                <c:formatCode>General</c:formatCode>
                <c:ptCount val="8"/>
                <c:pt idx="0">
                  <c:v>29.72</c:v>
                </c:pt>
                <c:pt idx="1">
                  <c:v>30.6</c:v>
                </c:pt>
                <c:pt idx="2">
                  <c:v>30.9</c:v>
                </c:pt>
                <c:pt idx="3">
                  <c:v>30.8</c:v>
                </c:pt>
                <c:pt idx="4">
                  <c:v>30.8</c:v>
                </c:pt>
                <c:pt idx="5">
                  <c:v>31.8</c:v>
                </c:pt>
                <c:pt idx="6">
                  <c:v>30.650000000000027</c:v>
                </c:pt>
                <c:pt idx="7">
                  <c:v>30.84</c:v>
                </c:pt>
              </c:numCache>
            </c:numRef>
          </c:val>
        </c:ser>
        <c:ser>
          <c:idx val="2"/>
          <c:order val="2"/>
          <c:tx>
            <c:strRef>
              <c:f>Лист1!$E$7</c:f>
              <c:strCache>
                <c:ptCount val="1"/>
                <c:pt idx="0">
                  <c:v>ДТ</c:v>
                </c:pt>
              </c:strCache>
            </c:strRef>
          </c:tx>
          <c:dLbls>
            <c:dLbl>
              <c:idx val="1"/>
              <c:layout>
                <c:manualLayout>
                  <c:x val="1.397205588822356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3.30237358101136E-2"/>
                  <c:y val="1.1695910023149332E-2"/>
                </c:manualLayout>
              </c:layout>
              <c:showVal val="1"/>
            </c:dLbl>
            <c:dLbl>
              <c:idx val="6"/>
              <c:layout>
                <c:manualLayout>
                  <c:x val="-6.1919504643962849E-2"/>
                  <c:y val="6.237818679012963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0">
                    <a:latin typeface="Tahoma" pitchFamily="34" charset="0"/>
                    <a:ea typeface="Tahoma" pitchFamily="34" charset="0"/>
                    <a:cs typeface="Tahoma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Лист1!$F$4:$M$4</c:f>
              <c:strCache>
                <c:ptCount val="8"/>
                <c:pt idx="0">
                  <c:v>декабрь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</c:strCache>
            </c:strRef>
          </c:cat>
          <c:val>
            <c:numRef>
              <c:f>Лист1!$F$7:$M$7</c:f>
              <c:numCache>
                <c:formatCode>General</c:formatCode>
                <c:ptCount val="8"/>
                <c:pt idx="0">
                  <c:v>28.45</c:v>
                </c:pt>
                <c:pt idx="1">
                  <c:v>29.5</c:v>
                </c:pt>
                <c:pt idx="2">
                  <c:v>29.8</c:v>
                </c:pt>
                <c:pt idx="3">
                  <c:v>29.29</c:v>
                </c:pt>
                <c:pt idx="4">
                  <c:v>29.39</c:v>
                </c:pt>
                <c:pt idx="5">
                  <c:v>31.06</c:v>
                </c:pt>
                <c:pt idx="6">
                  <c:v>30.9</c:v>
                </c:pt>
                <c:pt idx="7">
                  <c:v>29.32</c:v>
                </c:pt>
              </c:numCache>
            </c:numRef>
          </c:val>
        </c:ser>
        <c:dLbls/>
        <c:marker val="1"/>
        <c:axId val="182489088"/>
        <c:axId val="182490624"/>
      </c:lineChart>
      <c:catAx>
        <c:axId val="182489088"/>
        <c:scaling>
          <c:orientation val="minMax"/>
        </c:scaling>
        <c:axPos val="b"/>
        <c:numFmt formatCode="m/d/yyyy" sourceLinked="0"/>
        <c:tickLblPos val="nextTo"/>
        <c:crossAx val="182490624"/>
        <c:crosses val="autoZero"/>
        <c:auto val="1"/>
        <c:lblAlgn val="ctr"/>
        <c:lblOffset val="100"/>
      </c:catAx>
      <c:valAx>
        <c:axId val="182490624"/>
        <c:scaling>
          <c:orientation val="minMax"/>
        </c:scaling>
        <c:axPos val="l"/>
        <c:majorGridlines/>
        <c:numFmt formatCode="General" sourceLinked="1"/>
        <c:tickLblPos val="nextTo"/>
        <c:crossAx val="182489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35223328871969"/>
          <c:y val="0.16573291327839151"/>
          <c:w val="0.16306107431935238"/>
          <c:h val="0.27713288367288574"/>
        </c:manualLayout>
      </c:layout>
    </c:legend>
    <c:plotVisOnly val="1"/>
    <c:dispBlanksAs val="gap"/>
  </c:chart>
  <c:spPr>
    <a:solidFill>
      <a:srgbClr val="FFFF00">
        <a:alpha val="21000"/>
      </a:srgbClr>
    </a:soli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>
                <a:latin typeface="+mn-lt"/>
                <a:ea typeface="Tahoma" pitchFamily="34" charset="0"/>
                <a:cs typeface="Tahoma" pitchFamily="34" charset="0"/>
              </a:defRPr>
            </a:pPr>
            <a:r>
              <a:rPr lang="ru-RU" sz="1000">
                <a:latin typeface="Times New Roman" pitchFamily="18" charset="0"/>
                <a:ea typeface="Tahoma" pitchFamily="34" charset="0"/>
                <a:cs typeface="Times New Roman" pitchFamily="18" charset="0"/>
              </a:rPr>
              <a:t>Оптовые</a:t>
            </a:r>
            <a:r>
              <a:rPr lang="ru-RU" sz="1000" baseline="0">
                <a:latin typeface="Times New Roman" pitchFamily="18" charset="0"/>
                <a:ea typeface="Tahoma" pitchFamily="34" charset="0"/>
                <a:cs typeface="Times New Roman" pitchFamily="18" charset="0"/>
              </a:rPr>
              <a:t> </a:t>
            </a:r>
            <a:r>
              <a:rPr lang="ru-RU" sz="1000">
                <a:latin typeface="Times New Roman" pitchFamily="18" charset="0"/>
                <a:ea typeface="Tahoma" pitchFamily="34" charset="0"/>
                <a:cs typeface="Times New Roman" pitchFamily="18" charset="0"/>
              </a:rPr>
              <a:t>цены на автомобильное топливо по   г. Краснодару 2012-2013гг.</a:t>
            </a:r>
          </a:p>
        </c:rich>
      </c:tx>
      <c:layout>
        <c:manualLayout>
          <c:xMode val="edge"/>
          <c:yMode val="edge"/>
          <c:x val="0.12938882639670038"/>
          <c:y val="5.9619107611548573E-2"/>
        </c:manualLayout>
      </c:layout>
      <c:spPr>
        <a:effectLst>
          <a:glow rad="101600">
            <a:schemeClr val="accent3">
              <a:satMod val="175000"/>
              <a:alpha val="40000"/>
            </a:schemeClr>
          </a:glow>
        </a:effectLst>
      </c:spPr>
    </c:title>
    <c:plotArea>
      <c:layout>
        <c:manualLayout>
          <c:layoutTarget val="inner"/>
          <c:xMode val="edge"/>
          <c:yMode val="edge"/>
          <c:x val="0.12065864798396272"/>
          <c:y val="0.17075415573053371"/>
          <c:w val="0.82796651754714523"/>
          <c:h val="0.57569394734749113"/>
        </c:manualLayout>
      </c:layout>
      <c:lineChart>
        <c:grouping val="standard"/>
        <c:ser>
          <c:idx val="0"/>
          <c:order val="0"/>
          <c:tx>
            <c:strRef>
              <c:f>Лист1!$E$33</c:f>
              <c:strCache>
                <c:ptCount val="1"/>
                <c:pt idx="0">
                  <c:v>А-76</c:v>
                </c:pt>
              </c:strCache>
            </c:strRef>
          </c:tx>
          <c:dLbls>
            <c:dLbl>
              <c:idx val="0"/>
              <c:layout>
                <c:manualLayout>
                  <c:x val="4.6457607433217293E-3"/>
                  <c:y val="-1.7777777777777781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5.7723142704436126E-2"/>
                  <c:y val="-3.9757575757575783E-2"/>
                </c:manualLayout>
              </c:layout>
              <c:showVal val="1"/>
            </c:dLbl>
            <c:dLbl>
              <c:idx val="3"/>
              <c:layout>
                <c:manualLayout>
                  <c:x val="3.2068412613575653E-2"/>
                  <c:y val="3.23232323232324E-2"/>
                </c:manualLayout>
              </c:layout>
              <c:showVal val="1"/>
            </c:dLbl>
            <c:dLbl>
              <c:idx val="4"/>
              <c:delete val="1"/>
            </c:dLbl>
            <c:dLbl>
              <c:idx val="6"/>
              <c:delete val="1"/>
            </c:dLbl>
            <c:dLbl>
              <c:idx val="8"/>
              <c:layout>
                <c:manualLayout>
                  <c:x val="-5.0697084917617381E-3"/>
                  <c:y val="3.55555555555555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Лист1!$F$32:$N$32</c:f>
              <c:strCache>
                <c:ptCount val="9"/>
                <c:pt idx="0">
                  <c:v>ноябрь</c:v>
                </c:pt>
                <c:pt idx="1">
                  <c:v>декабрь</c:v>
                </c:pt>
                <c:pt idx="2">
                  <c:v>январь</c:v>
                </c:pt>
                <c:pt idx="3">
                  <c:v>февраль</c:v>
                </c:pt>
                <c:pt idx="4">
                  <c:v>март</c:v>
                </c:pt>
                <c:pt idx="5">
                  <c:v>апрель</c:v>
                </c:pt>
                <c:pt idx="6">
                  <c:v>май</c:v>
                </c:pt>
                <c:pt idx="7">
                  <c:v>июнь</c:v>
                </c:pt>
                <c:pt idx="8">
                  <c:v>июль</c:v>
                </c:pt>
              </c:strCache>
            </c:strRef>
          </c:cat>
          <c:val>
            <c:numRef>
              <c:f>Лист1!$F$33:$N$33</c:f>
              <c:numCache>
                <c:formatCode>General</c:formatCode>
                <c:ptCount val="9"/>
                <c:pt idx="0">
                  <c:v>33000</c:v>
                </c:pt>
                <c:pt idx="1">
                  <c:v>33100</c:v>
                </c:pt>
                <c:pt idx="2">
                  <c:v>32500</c:v>
                </c:pt>
                <c:pt idx="3">
                  <c:v>32500</c:v>
                </c:pt>
                <c:pt idx="4">
                  <c:v>32500</c:v>
                </c:pt>
                <c:pt idx="5">
                  <c:v>32525</c:v>
                </c:pt>
                <c:pt idx="6">
                  <c:v>32500</c:v>
                </c:pt>
                <c:pt idx="7">
                  <c:v>32500</c:v>
                </c:pt>
                <c:pt idx="8">
                  <c:v>32500</c:v>
                </c:pt>
              </c:numCache>
            </c:numRef>
          </c:val>
        </c:ser>
        <c:ser>
          <c:idx val="1"/>
          <c:order val="1"/>
          <c:tx>
            <c:strRef>
              <c:f>Лист1!$E$34</c:f>
              <c:strCache>
                <c:ptCount val="1"/>
                <c:pt idx="0">
                  <c:v>Аи-92</c:v>
                </c:pt>
              </c:strCache>
            </c:strRef>
          </c:tx>
          <c:dLbls>
            <c:dLbl>
              <c:idx val="0"/>
              <c:layout>
                <c:manualLayout>
                  <c:x val="-7.2992700729926953E-3"/>
                  <c:y val="0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4.4291817537406445E-3"/>
                  <c:y val="1.9277813114586327E-3"/>
                </c:manualLayout>
              </c:layout>
              <c:showVal val="1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7"/>
              <c:delete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Лист1!$F$32:$N$32</c:f>
              <c:strCache>
                <c:ptCount val="9"/>
                <c:pt idx="0">
                  <c:v>ноябрь</c:v>
                </c:pt>
                <c:pt idx="1">
                  <c:v>декабрь</c:v>
                </c:pt>
                <c:pt idx="2">
                  <c:v>январь</c:v>
                </c:pt>
                <c:pt idx="3">
                  <c:v>февраль</c:v>
                </c:pt>
                <c:pt idx="4">
                  <c:v>март</c:v>
                </c:pt>
                <c:pt idx="5">
                  <c:v>апрель</c:v>
                </c:pt>
                <c:pt idx="6">
                  <c:v>май</c:v>
                </c:pt>
                <c:pt idx="7">
                  <c:v>июнь</c:v>
                </c:pt>
                <c:pt idx="8">
                  <c:v>июль</c:v>
                </c:pt>
              </c:strCache>
            </c:strRef>
          </c:cat>
          <c:val>
            <c:numRef>
              <c:f>Лист1!$F$34:$N$34</c:f>
              <c:numCache>
                <c:formatCode>General</c:formatCode>
                <c:ptCount val="9"/>
                <c:pt idx="0">
                  <c:v>35483.599999999999</c:v>
                </c:pt>
                <c:pt idx="1">
                  <c:v>35383.599999999999</c:v>
                </c:pt>
                <c:pt idx="2">
                  <c:v>33733</c:v>
                </c:pt>
                <c:pt idx="3">
                  <c:v>33567</c:v>
                </c:pt>
                <c:pt idx="4">
                  <c:v>33567</c:v>
                </c:pt>
                <c:pt idx="5">
                  <c:v>33680</c:v>
                </c:pt>
                <c:pt idx="6">
                  <c:v>33267</c:v>
                </c:pt>
                <c:pt idx="7">
                  <c:v>32600</c:v>
                </c:pt>
                <c:pt idx="8">
                  <c:v>32666</c:v>
                </c:pt>
              </c:numCache>
            </c:numRef>
          </c:val>
        </c:ser>
        <c:ser>
          <c:idx val="2"/>
          <c:order val="2"/>
          <c:tx>
            <c:strRef>
              <c:f>Лист1!$E$35</c:f>
              <c:strCache>
                <c:ptCount val="1"/>
                <c:pt idx="0">
                  <c:v>Аи-95</c:v>
                </c:pt>
              </c:strCache>
            </c:strRef>
          </c:tx>
          <c:dLbls>
            <c:dLbl>
              <c:idx val="1"/>
              <c:delete val="1"/>
            </c:dLbl>
            <c:dLbl>
              <c:idx val="2"/>
              <c:layout>
                <c:manualLayout>
                  <c:x val="1.4598540145985401E-2"/>
                  <c:y val="-3.7140204271123574E-3"/>
                </c:manualLayout>
              </c:layout>
              <c:showVal val="1"/>
            </c:dLbl>
            <c:dLbl>
              <c:idx val="3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8.4495141529362279E-3"/>
                  <c:y val="2.1333333333333402E-2"/>
                </c:manualLayout>
              </c:layout>
              <c:showVal val="1"/>
            </c:dLbl>
            <c:dLbl>
              <c:idx val="7"/>
              <c:delete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Лист1!$F$32:$N$32</c:f>
              <c:strCache>
                <c:ptCount val="9"/>
                <c:pt idx="0">
                  <c:v>ноябрь</c:v>
                </c:pt>
                <c:pt idx="1">
                  <c:v>декабрь</c:v>
                </c:pt>
                <c:pt idx="2">
                  <c:v>январь</c:v>
                </c:pt>
                <c:pt idx="3">
                  <c:v>февраль</c:v>
                </c:pt>
                <c:pt idx="4">
                  <c:v>март</c:v>
                </c:pt>
                <c:pt idx="5">
                  <c:v>апрель</c:v>
                </c:pt>
                <c:pt idx="6">
                  <c:v>май</c:v>
                </c:pt>
                <c:pt idx="7">
                  <c:v>июнь</c:v>
                </c:pt>
                <c:pt idx="8">
                  <c:v>июль</c:v>
                </c:pt>
              </c:strCache>
            </c:strRef>
          </c:cat>
          <c:val>
            <c:numRef>
              <c:f>Лист1!$F$35:$N$35</c:f>
              <c:numCache>
                <c:formatCode>General</c:formatCode>
                <c:ptCount val="9"/>
                <c:pt idx="0">
                  <c:v>38216.9</c:v>
                </c:pt>
                <c:pt idx="1">
                  <c:v>37633.599999999999</c:v>
                </c:pt>
                <c:pt idx="2">
                  <c:v>35466</c:v>
                </c:pt>
                <c:pt idx="3">
                  <c:v>35233</c:v>
                </c:pt>
                <c:pt idx="4">
                  <c:v>35400</c:v>
                </c:pt>
                <c:pt idx="5">
                  <c:v>35450</c:v>
                </c:pt>
                <c:pt idx="6">
                  <c:v>34833</c:v>
                </c:pt>
                <c:pt idx="7">
                  <c:v>34500</c:v>
                </c:pt>
                <c:pt idx="8">
                  <c:v>34500</c:v>
                </c:pt>
              </c:numCache>
            </c:numRef>
          </c:val>
        </c:ser>
        <c:ser>
          <c:idx val="3"/>
          <c:order val="3"/>
          <c:tx>
            <c:strRef>
              <c:f>Лист1!$E$36</c:f>
              <c:strCache>
                <c:ptCount val="1"/>
                <c:pt idx="0">
                  <c:v>Диз. Топливо</c:v>
                </c:pt>
              </c:strCache>
            </c:strRef>
          </c:tx>
          <c:dLbls>
            <c:dLbl>
              <c:idx val="0"/>
              <c:layout>
                <c:manualLayout>
                  <c:x val="2.2967799756737725E-2"/>
                  <c:y val="2.2455713035870593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5.7734926373113046E-2"/>
                  <c:y val="3.1386303984729157E-2"/>
                </c:manualLayout>
              </c:layout>
              <c:showVal val="1"/>
            </c:dLbl>
            <c:dLbl>
              <c:idx val="3"/>
              <c:layout>
                <c:manualLayout>
                  <c:x val="-2.9930518439337254E-2"/>
                  <c:y val="-1.6161616161616089E-2"/>
                </c:manualLayout>
              </c:layout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"/>
                  <c:y val="-2.1333333333333374E-2"/>
                </c:manualLayout>
              </c:layout>
              <c:showVal val="1"/>
            </c:dLbl>
            <c:dLbl>
              <c:idx val="7"/>
              <c:delete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Лист1!$F$32:$N$32</c:f>
              <c:strCache>
                <c:ptCount val="9"/>
                <c:pt idx="0">
                  <c:v>ноябрь</c:v>
                </c:pt>
                <c:pt idx="1">
                  <c:v>декабрь</c:v>
                </c:pt>
                <c:pt idx="2">
                  <c:v>январь</c:v>
                </c:pt>
                <c:pt idx="3">
                  <c:v>февраль</c:v>
                </c:pt>
                <c:pt idx="4">
                  <c:v>март</c:v>
                </c:pt>
                <c:pt idx="5">
                  <c:v>апрель</c:v>
                </c:pt>
                <c:pt idx="6">
                  <c:v>май</c:v>
                </c:pt>
                <c:pt idx="7">
                  <c:v>июнь</c:v>
                </c:pt>
                <c:pt idx="8">
                  <c:v>июль</c:v>
                </c:pt>
              </c:strCache>
            </c:strRef>
          </c:cat>
          <c:val>
            <c:numRef>
              <c:f>Лист1!$F$36:$N$36</c:f>
              <c:numCache>
                <c:formatCode>General</c:formatCode>
                <c:ptCount val="9"/>
                <c:pt idx="0">
                  <c:v>32525</c:v>
                </c:pt>
                <c:pt idx="1">
                  <c:v>32575</c:v>
                </c:pt>
                <c:pt idx="2">
                  <c:v>32500</c:v>
                </c:pt>
                <c:pt idx="3">
                  <c:v>32500</c:v>
                </c:pt>
                <c:pt idx="4">
                  <c:v>34400</c:v>
                </c:pt>
                <c:pt idx="5">
                  <c:v>34400</c:v>
                </c:pt>
                <c:pt idx="6">
                  <c:v>35001</c:v>
                </c:pt>
                <c:pt idx="7">
                  <c:v>35001</c:v>
                </c:pt>
                <c:pt idx="8">
                  <c:v>35001</c:v>
                </c:pt>
              </c:numCache>
            </c:numRef>
          </c:val>
        </c:ser>
        <c:dLbls/>
        <c:marker val="1"/>
        <c:axId val="182296576"/>
        <c:axId val="182298112"/>
      </c:lineChart>
      <c:catAx>
        <c:axId val="182296576"/>
        <c:scaling>
          <c:orientation val="minMax"/>
        </c:scaling>
        <c:axPos val="b"/>
        <c:numFmt formatCode="m/d/yyyy" sourceLinked="0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2298112"/>
        <c:crosses val="autoZero"/>
        <c:auto val="1"/>
        <c:lblAlgn val="ctr"/>
        <c:lblOffset val="100"/>
      </c:catAx>
      <c:valAx>
        <c:axId val="1822981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ru-RU"/>
          </a:p>
        </c:txPr>
        <c:crossAx val="1822965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txPr>
        <a:bodyPr/>
        <a:lstStyle/>
        <a:p>
          <a:pPr>
            <a:defRPr sz="1000" i="0">
              <a:latin typeface="Times New Roman" pitchFamily="18" charset="0"/>
              <a:ea typeface="Tahoma" pitchFamily="34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A6FCAA">
        <a:alpha val="43000"/>
      </a:srgbClr>
    </a:solid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Средние розничные цены на автомобильное топливо по г. Краснодару 2012-2013гг.</a:t>
            </a:r>
          </a:p>
        </c:rich>
      </c:tx>
      <c:layout>
        <c:manualLayout>
          <c:xMode val="edge"/>
          <c:yMode val="edge"/>
          <c:x val="0.13335632562837857"/>
          <c:y val="3.5205610107476588E-2"/>
        </c:manualLayout>
      </c:layout>
      <c:spPr>
        <a:effectLst>
          <a:glow rad="101600">
            <a:schemeClr val="accent3">
              <a:satMod val="175000"/>
              <a:alpha val="40000"/>
            </a:schemeClr>
          </a:glow>
        </a:effectLst>
      </c:spPr>
    </c:title>
    <c:plotArea>
      <c:layout>
        <c:manualLayout>
          <c:layoutTarget val="inner"/>
          <c:xMode val="edge"/>
          <c:yMode val="edge"/>
          <c:x val="8.4425847735216872E-2"/>
          <c:y val="0.15968489179226747"/>
          <c:w val="0.87109944590259636"/>
          <c:h val="0.5808787527064061"/>
        </c:manualLayout>
      </c:layout>
      <c:lineChart>
        <c:grouping val="standard"/>
        <c:ser>
          <c:idx val="0"/>
          <c:order val="0"/>
          <c:tx>
            <c:strRef>
              <c:f>Лист1!$E$33</c:f>
              <c:strCache>
                <c:ptCount val="1"/>
                <c:pt idx="0">
                  <c:v>А-76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b"/>
            <c:showVal val="1"/>
          </c:dLbls>
          <c:cat>
            <c:strRef>
              <c:f>Лист1!$F$32:$N$32</c:f>
              <c:strCache>
                <c:ptCount val="9"/>
                <c:pt idx="0">
                  <c:v>ноябрь</c:v>
                </c:pt>
                <c:pt idx="1">
                  <c:v>декабрь</c:v>
                </c:pt>
                <c:pt idx="2">
                  <c:v>январь</c:v>
                </c:pt>
                <c:pt idx="3">
                  <c:v>февраль</c:v>
                </c:pt>
                <c:pt idx="4">
                  <c:v>март</c:v>
                </c:pt>
                <c:pt idx="5">
                  <c:v>апрель</c:v>
                </c:pt>
                <c:pt idx="6">
                  <c:v>май</c:v>
                </c:pt>
                <c:pt idx="7">
                  <c:v>июнь</c:v>
                </c:pt>
                <c:pt idx="8">
                  <c:v>июль</c:v>
                </c:pt>
              </c:strCache>
            </c:strRef>
          </c:cat>
          <c:val>
            <c:numRef>
              <c:f>Лист1!$F$33:$N$33</c:f>
              <c:numCache>
                <c:formatCode>General</c:formatCode>
                <c:ptCount val="9"/>
                <c:pt idx="0">
                  <c:v>25.6</c:v>
                </c:pt>
                <c:pt idx="1">
                  <c:v>25.85</c:v>
                </c:pt>
                <c:pt idx="2">
                  <c:v>25.85</c:v>
                </c:pt>
                <c:pt idx="3">
                  <c:v>25.85</c:v>
                </c:pt>
                <c:pt idx="4">
                  <c:v>25.95</c:v>
                </c:pt>
                <c:pt idx="5">
                  <c:v>26.2</c:v>
                </c:pt>
                <c:pt idx="6">
                  <c:v>26.38</c:v>
                </c:pt>
                <c:pt idx="7">
                  <c:v>26.259999999999987</c:v>
                </c:pt>
                <c:pt idx="8">
                  <c:v>26.3</c:v>
                </c:pt>
              </c:numCache>
            </c:numRef>
          </c:val>
        </c:ser>
        <c:ser>
          <c:idx val="1"/>
          <c:order val="1"/>
          <c:tx>
            <c:strRef>
              <c:f>Лист1!$E$34</c:f>
              <c:strCache>
                <c:ptCount val="1"/>
                <c:pt idx="0">
                  <c:v>Аи-92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b"/>
            <c:showVal val="1"/>
          </c:dLbls>
          <c:cat>
            <c:strRef>
              <c:f>Лист1!$F$32:$N$32</c:f>
              <c:strCache>
                <c:ptCount val="9"/>
                <c:pt idx="0">
                  <c:v>ноябрь</c:v>
                </c:pt>
                <c:pt idx="1">
                  <c:v>декабрь</c:v>
                </c:pt>
                <c:pt idx="2">
                  <c:v>январь</c:v>
                </c:pt>
                <c:pt idx="3">
                  <c:v>февраль</c:v>
                </c:pt>
                <c:pt idx="4">
                  <c:v>март</c:v>
                </c:pt>
                <c:pt idx="5">
                  <c:v>апрель</c:v>
                </c:pt>
                <c:pt idx="6">
                  <c:v>май</c:v>
                </c:pt>
                <c:pt idx="7">
                  <c:v>июнь</c:v>
                </c:pt>
                <c:pt idx="8">
                  <c:v>июль</c:v>
                </c:pt>
              </c:strCache>
            </c:strRef>
          </c:cat>
          <c:val>
            <c:numRef>
              <c:f>Лист1!$F$34:$N$34</c:f>
              <c:numCache>
                <c:formatCode>General</c:formatCode>
                <c:ptCount val="9"/>
                <c:pt idx="0">
                  <c:v>27.51</c:v>
                </c:pt>
                <c:pt idx="1">
                  <c:v>27.71</c:v>
                </c:pt>
                <c:pt idx="2">
                  <c:v>27.71</c:v>
                </c:pt>
                <c:pt idx="3">
                  <c:v>27.919999999999987</c:v>
                </c:pt>
                <c:pt idx="4">
                  <c:v>28.27</c:v>
                </c:pt>
                <c:pt idx="5">
                  <c:v>28.39</c:v>
                </c:pt>
                <c:pt idx="6">
                  <c:v>28.27</c:v>
                </c:pt>
                <c:pt idx="7">
                  <c:v>28.3</c:v>
                </c:pt>
                <c:pt idx="8">
                  <c:v>28.49</c:v>
                </c:pt>
              </c:numCache>
            </c:numRef>
          </c:val>
        </c:ser>
        <c:ser>
          <c:idx val="2"/>
          <c:order val="2"/>
          <c:tx>
            <c:strRef>
              <c:f>Лист1!$E$35</c:f>
              <c:strCache>
                <c:ptCount val="1"/>
                <c:pt idx="0">
                  <c:v>Аи-95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t"/>
            <c:showVal val="1"/>
          </c:dLbls>
          <c:cat>
            <c:strRef>
              <c:f>Лист1!$F$32:$N$32</c:f>
              <c:strCache>
                <c:ptCount val="9"/>
                <c:pt idx="0">
                  <c:v>ноябрь</c:v>
                </c:pt>
                <c:pt idx="1">
                  <c:v>декабрь</c:v>
                </c:pt>
                <c:pt idx="2">
                  <c:v>январь</c:v>
                </c:pt>
                <c:pt idx="3">
                  <c:v>февраль</c:v>
                </c:pt>
                <c:pt idx="4">
                  <c:v>март</c:v>
                </c:pt>
                <c:pt idx="5">
                  <c:v>апрель</c:v>
                </c:pt>
                <c:pt idx="6">
                  <c:v>май</c:v>
                </c:pt>
                <c:pt idx="7">
                  <c:v>июнь</c:v>
                </c:pt>
                <c:pt idx="8">
                  <c:v>июль</c:v>
                </c:pt>
              </c:strCache>
            </c:strRef>
          </c:cat>
          <c:val>
            <c:numRef>
              <c:f>Лист1!$F$35:$N$35</c:f>
              <c:numCache>
                <c:formatCode>General</c:formatCode>
                <c:ptCount val="9"/>
                <c:pt idx="0">
                  <c:v>30.279999999999987</c:v>
                </c:pt>
                <c:pt idx="1">
                  <c:v>30.54</c:v>
                </c:pt>
                <c:pt idx="2">
                  <c:v>30.56</c:v>
                </c:pt>
                <c:pt idx="3">
                  <c:v>30.85</c:v>
                </c:pt>
                <c:pt idx="4">
                  <c:v>31.12</c:v>
                </c:pt>
                <c:pt idx="5">
                  <c:v>31</c:v>
                </c:pt>
                <c:pt idx="6">
                  <c:v>31.27</c:v>
                </c:pt>
                <c:pt idx="7">
                  <c:v>31.310000000000013</c:v>
                </c:pt>
                <c:pt idx="8">
                  <c:v>31.459999999999987</c:v>
                </c:pt>
              </c:numCache>
            </c:numRef>
          </c:val>
        </c:ser>
        <c:ser>
          <c:idx val="3"/>
          <c:order val="3"/>
          <c:tx>
            <c:strRef>
              <c:f>Лист1!$E$36</c:f>
              <c:strCache>
                <c:ptCount val="1"/>
                <c:pt idx="0">
                  <c:v>Диз.т</c:v>
                </c:pt>
              </c:strCache>
            </c:strRef>
          </c:tx>
          <c:dLbls>
            <c:dLbl>
              <c:idx val="0"/>
              <c:layout>
                <c:manualLayout>
                  <c:x val="2.7944111776447195E-2"/>
                  <c:y val="-1.0178117048346058E-2"/>
                </c:manualLayout>
              </c:layout>
              <c:showVal val="1"/>
            </c:dLbl>
            <c:dLbl>
              <c:idx val="1"/>
              <c:layout>
                <c:manualLayout>
                  <c:x val="2.3952095808383235E-2"/>
                  <c:y val="-3.3927056827820212E-3"/>
                </c:manualLayout>
              </c:layout>
              <c:showVal val="1"/>
            </c:dLbl>
            <c:dLbl>
              <c:idx val="2"/>
              <c:layout>
                <c:manualLayout>
                  <c:x val="2.5948103792415186E-2"/>
                  <c:y val="-6.785411365564052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2284122562674192E-2"/>
                </c:manualLayout>
              </c:layout>
              <c:showVal val="1"/>
            </c:dLbl>
            <c:dLbl>
              <c:idx val="5"/>
              <c:layout>
                <c:manualLayout>
                  <c:x val="-3.0581039755351612E-2"/>
                  <c:y val="4.4568245125348308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2.228412256267419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Лист1!$F$32:$N$32</c:f>
              <c:strCache>
                <c:ptCount val="9"/>
                <c:pt idx="0">
                  <c:v>ноябрь</c:v>
                </c:pt>
                <c:pt idx="1">
                  <c:v>декабрь</c:v>
                </c:pt>
                <c:pt idx="2">
                  <c:v>январь</c:v>
                </c:pt>
                <c:pt idx="3">
                  <c:v>февраль</c:v>
                </c:pt>
                <c:pt idx="4">
                  <c:v>март</c:v>
                </c:pt>
                <c:pt idx="5">
                  <c:v>апрель</c:v>
                </c:pt>
                <c:pt idx="6">
                  <c:v>май</c:v>
                </c:pt>
                <c:pt idx="7">
                  <c:v>июнь</c:v>
                </c:pt>
                <c:pt idx="8">
                  <c:v>июль</c:v>
                </c:pt>
              </c:strCache>
            </c:strRef>
          </c:cat>
          <c:val>
            <c:numRef>
              <c:f>Лист1!$F$36:$N$36</c:f>
              <c:numCache>
                <c:formatCode>General</c:formatCode>
                <c:ptCount val="9"/>
                <c:pt idx="0">
                  <c:v>28.53</c:v>
                </c:pt>
                <c:pt idx="1">
                  <c:v>28.779999999999987</c:v>
                </c:pt>
                <c:pt idx="2">
                  <c:v>29.03</c:v>
                </c:pt>
                <c:pt idx="3">
                  <c:v>29.72</c:v>
                </c:pt>
                <c:pt idx="4">
                  <c:v>30.830000000000005</c:v>
                </c:pt>
                <c:pt idx="5">
                  <c:v>30.830000000000005</c:v>
                </c:pt>
                <c:pt idx="6">
                  <c:v>29.69</c:v>
                </c:pt>
                <c:pt idx="7">
                  <c:v>29.7</c:v>
                </c:pt>
                <c:pt idx="8">
                  <c:v>29.6</c:v>
                </c:pt>
              </c:numCache>
            </c:numRef>
          </c:val>
        </c:ser>
        <c:dLbls/>
        <c:marker val="1"/>
        <c:axId val="182155520"/>
        <c:axId val="182259712"/>
      </c:lineChart>
      <c:catAx>
        <c:axId val="182155520"/>
        <c:scaling>
          <c:orientation val="minMax"/>
        </c:scaling>
        <c:axPos val="b"/>
        <c:numFmt formatCode="m/d/yyyy" sourceLinked="0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2259712"/>
        <c:crosses val="autoZero"/>
        <c:auto val="1"/>
        <c:lblAlgn val="ctr"/>
        <c:lblOffset val="100"/>
      </c:catAx>
      <c:valAx>
        <c:axId val="182259712"/>
        <c:scaling>
          <c:orientation val="minMax"/>
          <c:max val="33"/>
          <c:min val="25"/>
        </c:scaling>
        <c:axPos val="l"/>
        <c:majorGridlines/>
        <c:numFmt formatCode="General" sourceLinked="1"/>
        <c:tickLblPos val="nextTo"/>
        <c:crossAx val="1821555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</c:legend>
    <c:plotVisOnly val="1"/>
    <c:dispBlanksAs val="gap"/>
  </c:chart>
  <c:spPr>
    <a:solidFill>
      <a:srgbClr val="A6FCAA">
        <a:alpha val="43000"/>
      </a:srgbClr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2256</Words>
  <Characters>12865</Characters>
  <Application>Microsoft Office Word</Application>
  <DocSecurity>0</DocSecurity>
  <Lines>107</Lines>
  <Paragraphs>30</Paragraphs>
  <ScaleCrop>false</ScaleCrop>
  <Company/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2013-07-23T05:02:00Z</dcterms:created>
  <dcterms:modified xsi:type="dcterms:W3CDTF">2013-07-23T05:03:00Z</dcterms:modified>
</cp:coreProperties>
</file>