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92" w:rsidRDefault="00993892" w:rsidP="00993892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993892" w:rsidRDefault="00993892" w:rsidP="00310A2E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D23337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В настоящий момент закупки зерновых культур на условиях порт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не ведутся. Цены являются рекомендательными по состоянию на 15.05.2015. Небольшие партии закупаются для собственных нужд, и в таком случае указание СРТ весьма условно, так как закупки ведутся не в порту. В остальном, причиной остановки закупок называют ожидание принятия решений по пошлинам. На момент подготовки информации, </w:t>
      </w:r>
      <w:r w:rsidRPr="00053AAD">
        <w:rPr>
          <w:rFonts w:ascii="Tahoma" w:hAnsi="Tahoma" w:cs="Tahoma"/>
          <w:sz w:val="18"/>
          <w:szCs w:val="18"/>
        </w:rPr>
        <w:t>постановление об отмене вывозной таможенной пошлины на пшеницу</w:t>
      </w:r>
      <w:r>
        <w:rPr>
          <w:rFonts w:ascii="Tahoma" w:hAnsi="Tahoma" w:cs="Tahoma"/>
          <w:sz w:val="18"/>
          <w:szCs w:val="18"/>
        </w:rPr>
        <w:t xml:space="preserve"> было опубликовано, что скорректирует рынок на следующей неделе. Так же продолжает наблюдается тенденция, когда покупатель не озвучивает конкретного места/условий доставки, предпочитая указывать условия как «договорные». </w:t>
      </w:r>
    </w:p>
    <w:p w:rsidR="00310A2E" w:rsidRDefault="00310A2E" w:rsidP="00310A2E">
      <w:pPr>
        <w:jc w:val="both"/>
        <w:rPr>
          <w:rFonts w:ascii="Tahoma" w:hAnsi="Tahoma" w:cs="Tahoma"/>
          <w:sz w:val="18"/>
          <w:szCs w:val="18"/>
        </w:rPr>
      </w:pPr>
    </w:p>
    <w:p w:rsidR="00993892" w:rsidRPr="00D23337" w:rsidRDefault="00993892" w:rsidP="00310A2E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993892" w:rsidTr="007B7135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93892" w:rsidRDefault="00993892" w:rsidP="007B7135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руб./тн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93892" w:rsidRDefault="00993892" w:rsidP="007B7135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93892" w:rsidTr="007B7135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892" w:rsidRPr="002F7625" w:rsidRDefault="00993892" w:rsidP="007B7135">
            <w:pPr>
              <w:tabs>
                <w:tab w:val="center" w:pos="5089"/>
                <w:tab w:val="left" w:pos="7170"/>
              </w:tabs>
              <w:snapToGrid w:val="0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ab/>
            </w: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«Юг-Руси»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ab/>
            </w:r>
          </w:p>
        </w:tc>
      </w:tr>
      <w:tr w:rsidR="00993892" w:rsidTr="007B7135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892" w:rsidRPr="002F7625" w:rsidRDefault="00993892" w:rsidP="007B7135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22000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993892" w:rsidTr="007B7135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993892" w:rsidTr="007B7135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92" w:rsidRPr="002F7625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92" w:rsidRPr="000D2B17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993892" w:rsidTr="007B7135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92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92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«Каргилл – Юг»</w:t>
            </w:r>
          </w:p>
        </w:tc>
      </w:tr>
      <w:tr w:rsidR="00993892" w:rsidTr="007B7135">
        <w:trPr>
          <w:trHeight w:val="1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2F7625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993892" w:rsidTr="007B7135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«Бунге СНГ»</w:t>
            </w:r>
          </w:p>
        </w:tc>
      </w:tr>
      <w:tr w:rsidR="00993892" w:rsidTr="007B7135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2F7625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993892" w:rsidTr="007B7135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92" w:rsidRPr="002F7625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F87048" w:rsidRDefault="00993892" w:rsidP="007B7135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993892" w:rsidTr="007B7135">
        <w:trPr>
          <w:trHeight w:val="1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F87048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993892" w:rsidTr="007B713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F87048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F87048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F87048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993892" w:rsidTr="007B7135">
        <w:trPr>
          <w:trHeight w:val="1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ЮФО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(918)735-64-92</w:t>
            </w:r>
          </w:p>
        </w:tc>
      </w:tr>
      <w:tr w:rsidR="00993892" w:rsidTr="007B7135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993892" w:rsidTr="007B7135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/СРТ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(952)269-35-55</w:t>
            </w:r>
          </w:p>
        </w:tc>
      </w:tr>
      <w:tr w:rsidR="00993892" w:rsidTr="007B7135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993892" w:rsidTr="007B7135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СРТ/</w:t>
            </w: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(961)826-32-78</w:t>
            </w:r>
          </w:p>
        </w:tc>
      </w:tr>
      <w:tr w:rsidR="00993892" w:rsidTr="007B7135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"Калининский маслозавод"</w:t>
            </w:r>
          </w:p>
        </w:tc>
      </w:tr>
      <w:tr w:rsidR="00993892" w:rsidTr="007B713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(918)230-28-73</w:t>
            </w:r>
          </w:p>
        </w:tc>
      </w:tr>
      <w:tr w:rsidR="00993892" w:rsidTr="007B7135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993892" w:rsidTr="007B7135">
        <w:trPr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993892" w:rsidTr="007B7135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B62A90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B62A90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B62A90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3892" w:rsidTr="007B713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92" w:rsidRPr="004F213E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F213E">
              <w:rPr>
                <w:rFonts w:ascii="Tahoma" w:eastAsia="Calibri" w:hAnsi="Tahoma" w:cs="Tahoma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B62A90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892" w:rsidRPr="00B62A90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92" w:rsidRPr="00B62A90" w:rsidRDefault="00993892" w:rsidP="007B713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993892" w:rsidRDefault="00993892" w:rsidP="00993892"/>
    <w:p w:rsidR="001554E5" w:rsidRDefault="001554E5"/>
    <w:sectPr w:rsidR="001554E5" w:rsidSect="0015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41A51"/>
    <w:multiLevelType w:val="hybridMultilevel"/>
    <w:tmpl w:val="15F01298"/>
    <w:lvl w:ilvl="0" w:tplc="9E64C8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892"/>
    <w:rsid w:val="001554E5"/>
    <w:rsid w:val="00310A2E"/>
    <w:rsid w:val="0099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A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3</cp:revision>
  <dcterms:created xsi:type="dcterms:W3CDTF">2015-05-18T07:35:00Z</dcterms:created>
  <dcterms:modified xsi:type="dcterms:W3CDTF">2015-05-18T07:41:00Z</dcterms:modified>
</cp:coreProperties>
</file>